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0B22" w:rsidRPr="00C30B22" w:rsidRDefault="00C30B22" w:rsidP="00C30B22">
      <w:pPr>
        <w:spacing w:after="0" w:line="240" w:lineRule="auto"/>
        <w:contextualSpacing/>
        <w:rPr>
          <w:rFonts w:ascii="Times New Roman" w:hAnsi="Times New Roman" w:cs="Times New Roman"/>
          <w:b/>
          <w:bCs/>
        </w:rPr>
      </w:pPr>
    </w:p>
    <w:p w:rsidR="00C30B22" w:rsidRPr="00C30B22" w:rsidRDefault="00C30B22" w:rsidP="00C30B22">
      <w:pPr>
        <w:spacing w:after="0" w:line="240" w:lineRule="auto"/>
        <w:contextualSpacing/>
        <w:jc w:val="center"/>
        <w:rPr>
          <w:rFonts w:ascii="Times New Roman" w:hAnsi="Times New Roman" w:cs="Times New Roman"/>
          <w:b/>
          <w:bCs/>
          <w:sz w:val="24"/>
          <w:szCs w:val="24"/>
        </w:rPr>
      </w:pPr>
      <w:r w:rsidRPr="00C30B22">
        <w:rPr>
          <w:rFonts w:ascii="Times New Roman" w:hAnsi="Times New Roman" w:cs="Times New Roman"/>
          <w:b/>
          <w:bCs/>
          <w:sz w:val="24"/>
          <w:szCs w:val="24"/>
        </w:rPr>
        <w:t xml:space="preserve">MATRIZ </w:t>
      </w:r>
      <w:r>
        <w:rPr>
          <w:rFonts w:ascii="Times New Roman" w:hAnsi="Times New Roman" w:cs="Times New Roman"/>
          <w:b/>
          <w:bCs/>
          <w:sz w:val="24"/>
          <w:szCs w:val="24"/>
        </w:rPr>
        <w:t>OBSERVACIONES</w:t>
      </w:r>
      <w:r w:rsidRPr="00C30B22">
        <w:rPr>
          <w:rFonts w:ascii="Times New Roman" w:hAnsi="Times New Roman" w:cs="Times New Roman"/>
          <w:b/>
          <w:bCs/>
          <w:sz w:val="24"/>
          <w:szCs w:val="24"/>
        </w:rPr>
        <w:t xml:space="preserve"> </w:t>
      </w:r>
    </w:p>
    <w:p w:rsidR="00C30B22" w:rsidRPr="00C30B22" w:rsidRDefault="00C30B22" w:rsidP="00C30B22">
      <w:pPr>
        <w:spacing w:after="0" w:line="240" w:lineRule="auto"/>
        <w:contextualSpacing/>
        <w:jc w:val="center"/>
        <w:rPr>
          <w:rFonts w:ascii="Times New Roman" w:hAnsi="Times New Roman" w:cs="Times New Roman"/>
          <w:b/>
          <w:bCs/>
          <w:sz w:val="24"/>
          <w:szCs w:val="24"/>
        </w:rPr>
      </w:pPr>
      <w:r w:rsidRPr="00C30B22">
        <w:rPr>
          <w:rFonts w:ascii="Times New Roman" w:hAnsi="Times New Roman" w:cs="Times New Roman"/>
          <w:b/>
          <w:bCs/>
          <w:sz w:val="24"/>
          <w:szCs w:val="24"/>
        </w:rPr>
        <w:t xml:space="preserve"> </w:t>
      </w:r>
    </w:p>
    <w:p w:rsidR="00C30B22" w:rsidRDefault="00C30B22" w:rsidP="00C30B22">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CONSULTA EXTERNA </w:t>
      </w:r>
      <w:r>
        <w:rPr>
          <w:rStyle w:val="Refdenotaalpie"/>
          <w:rFonts w:ascii="Times New Roman" w:hAnsi="Times New Roman" w:cs="Times New Roman"/>
          <w:b/>
          <w:bCs/>
          <w:sz w:val="24"/>
          <w:szCs w:val="24"/>
        </w:rPr>
        <w:footnoteReference w:id="2"/>
      </w:r>
    </w:p>
    <w:p w:rsidR="00C30B22" w:rsidRPr="00C30B22" w:rsidRDefault="00C30B22" w:rsidP="00C30B22">
      <w:pPr>
        <w:spacing w:after="0" w:line="240" w:lineRule="auto"/>
        <w:jc w:val="center"/>
        <w:rPr>
          <w:rFonts w:ascii="Times New Roman" w:hAnsi="Times New Roman" w:cs="Times New Roman"/>
          <w:b/>
          <w:bCs/>
          <w:sz w:val="20"/>
          <w:szCs w:val="20"/>
        </w:rPr>
      </w:pPr>
    </w:p>
    <w:p w:rsidR="00C30B22" w:rsidRPr="00C30B22" w:rsidRDefault="00C30B22" w:rsidP="00C30B22">
      <w:pPr>
        <w:spacing w:after="0" w:line="240" w:lineRule="auto"/>
        <w:jc w:val="center"/>
        <w:rPr>
          <w:rFonts w:ascii="Times New Roman" w:hAnsi="Times New Roman" w:cs="Times New Roman"/>
          <w:b/>
          <w:bCs/>
          <w:sz w:val="20"/>
          <w:szCs w:val="20"/>
        </w:rPr>
      </w:pPr>
      <w:r w:rsidRPr="00C30B22">
        <w:rPr>
          <w:rFonts w:ascii="Times New Roman" w:hAnsi="Times New Roman" w:cs="Times New Roman"/>
          <w:b/>
          <w:bCs/>
          <w:sz w:val="20"/>
          <w:szCs w:val="20"/>
        </w:rPr>
        <w:t>-RETIRO POR ENFERMEDAD GRAVE-</w:t>
      </w:r>
    </w:p>
    <w:p w:rsidR="00C30B22" w:rsidRPr="00C30B22" w:rsidRDefault="00C30B22" w:rsidP="00C30B22">
      <w:pPr>
        <w:spacing w:after="0" w:line="240" w:lineRule="auto"/>
        <w:contextualSpacing/>
        <w:jc w:val="center"/>
        <w:rPr>
          <w:rFonts w:ascii="Times New Roman" w:hAnsi="Times New Roman" w:cs="Times New Roman"/>
          <w:b/>
          <w:bCs/>
          <w:sz w:val="20"/>
          <w:szCs w:val="20"/>
        </w:rPr>
      </w:pPr>
    </w:p>
    <w:p w:rsidR="00C30B22" w:rsidRPr="00C30B22" w:rsidRDefault="00C30B22" w:rsidP="00C30B22">
      <w:pPr>
        <w:spacing w:after="0" w:line="240" w:lineRule="auto"/>
        <w:contextualSpacing/>
        <w:jc w:val="center"/>
        <w:rPr>
          <w:rFonts w:ascii="Times New Roman" w:hAnsi="Times New Roman" w:cs="Times New Roman"/>
          <w:b/>
          <w:bCs/>
          <w:sz w:val="20"/>
          <w:szCs w:val="20"/>
        </w:rPr>
      </w:pPr>
      <w:r w:rsidRPr="00C30B22">
        <w:rPr>
          <w:rFonts w:ascii="Times New Roman" w:hAnsi="Times New Roman" w:cs="Times New Roman"/>
          <w:b/>
          <w:bCs/>
          <w:sz w:val="20"/>
          <w:szCs w:val="20"/>
        </w:rPr>
        <w:t xml:space="preserve">REFORMA AL REGLAMENTO </w:t>
      </w:r>
      <w:r>
        <w:rPr>
          <w:rFonts w:ascii="Times New Roman" w:hAnsi="Times New Roman" w:cs="Times New Roman"/>
          <w:b/>
          <w:bCs/>
          <w:sz w:val="20"/>
          <w:szCs w:val="20"/>
        </w:rPr>
        <w:t>DE BENEFICIOS DEL RÉGIMEN DE CAPITALIZACION INDIVIDUAL</w:t>
      </w:r>
    </w:p>
    <w:p w:rsidR="00C30B22" w:rsidRPr="00C30B22" w:rsidRDefault="00C30B22" w:rsidP="00C30B22">
      <w:pPr>
        <w:spacing w:after="0" w:line="240" w:lineRule="auto"/>
        <w:contextualSpacing/>
        <w:jc w:val="center"/>
        <w:rPr>
          <w:rFonts w:ascii="Times New Roman" w:hAnsi="Times New Roman" w:cs="Times New Roman"/>
          <w:b/>
          <w:bCs/>
          <w:sz w:val="20"/>
          <w:szCs w:val="20"/>
        </w:rPr>
      </w:pPr>
    </w:p>
    <w:p w:rsidR="00C30B22" w:rsidRDefault="00C30B22" w:rsidP="00C30B22">
      <w:pPr>
        <w:spacing w:after="0" w:line="240" w:lineRule="auto"/>
        <w:contextualSpacing/>
        <w:rPr>
          <w:rFonts w:ascii="Times New Roman" w:hAnsi="Times New Roman" w:cs="Times New Roman"/>
          <w:b/>
          <w:bCs/>
          <w:sz w:val="20"/>
          <w:szCs w:val="20"/>
        </w:rPr>
      </w:pPr>
    </w:p>
    <w:p w:rsidR="00C30B22" w:rsidRDefault="00C30B22" w:rsidP="00C30B22">
      <w:pPr>
        <w:pStyle w:val="Prrafodelista"/>
        <w:numPr>
          <w:ilvl w:val="0"/>
          <w:numId w:val="7"/>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Operadoras de pensiones complementarias</w:t>
      </w:r>
      <w:r w:rsidR="00D76D6A">
        <w:rPr>
          <w:rFonts w:ascii="Times New Roman" w:hAnsi="Times New Roman" w:cs="Times New Roman"/>
          <w:b/>
          <w:bCs/>
          <w:sz w:val="24"/>
          <w:szCs w:val="24"/>
        </w:rPr>
        <w:t xml:space="preserve"> con observaciones</w:t>
      </w:r>
      <w:r>
        <w:rPr>
          <w:rFonts w:ascii="Times New Roman" w:hAnsi="Times New Roman" w:cs="Times New Roman"/>
          <w:b/>
          <w:bCs/>
          <w:sz w:val="24"/>
          <w:szCs w:val="24"/>
        </w:rPr>
        <w:t xml:space="preserve"> </w:t>
      </w:r>
    </w:p>
    <w:p w:rsidR="00C30B22" w:rsidRPr="00C30B22" w:rsidRDefault="00C30B22" w:rsidP="00C30B22">
      <w:pPr>
        <w:spacing w:after="0" w:line="240" w:lineRule="auto"/>
        <w:rPr>
          <w:rFonts w:ascii="Times New Roman" w:hAnsi="Times New Roman" w:cs="Times New Roman"/>
          <w:b/>
          <w:bCs/>
          <w:sz w:val="24"/>
          <w:szCs w:val="24"/>
        </w:rPr>
      </w:pPr>
    </w:p>
    <w:p w:rsidR="00424E97" w:rsidRDefault="00424E97" w:rsidP="00424E97">
      <w:pPr>
        <w:pStyle w:val="Prrafodelista"/>
        <w:numPr>
          <w:ilvl w:val="1"/>
          <w:numId w:val="7"/>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Asociación Costarricense de Operadoras de Pensiones</w:t>
      </w:r>
      <w:r w:rsidR="00837A55">
        <w:rPr>
          <w:rFonts w:ascii="Times New Roman" w:hAnsi="Times New Roman" w:cs="Times New Roman"/>
          <w:b/>
          <w:bCs/>
          <w:sz w:val="24"/>
          <w:szCs w:val="24"/>
        </w:rPr>
        <w:t xml:space="preserve"> </w:t>
      </w:r>
      <w:r w:rsidR="00837A55">
        <w:rPr>
          <w:rStyle w:val="Refdenotaalpie"/>
          <w:rFonts w:ascii="Times New Roman" w:hAnsi="Times New Roman" w:cs="Times New Roman"/>
          <w:b/>
          <w:bCs/>
          <w:sz w:val="24"/>
          <w:szCs w:val="24"/>
        </w:rPr>
        <w:footnoteReference w:id="3"/>
      </w:r>
    </w:p>
    <w:p w:rsidR="00424E97" w:rsidRDefault="00733DB6" w:rsidP="00252D99">
      <w:pPr>
        <w:pStyle w:val="Prrafodelista"/>
        <w:ind w:left="1440"/>
        <w:rPr>
          <w:rFonts w:ascii="Times New Roman" w:hAnsi="Times New Roman" w:cs="Times New Roman"/>
          <w:b/>
          <w:bCs/>
          <w:sz w:val="24"/>
          <w:szCs w:val="24"/>
        </w:rPr>
      </w:pPr>
      <w:r>
        <w:rPr>
          <w:rFonts w:ascii="Times New Roman" w:hAnsi="Times New Roman" w:cs="Times New Roman"/>
          <w:b/>
          <w:bCs/>
          <w:sz w:val="24"/>
          <w:szCs w:val="24"/>
        </w:rPr>
        <w:object w:dxaOrig="1508" w:dyaOrig="983" w14:anchorId="46EBC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11" o:title=""/>
          </v:shape>
          <o:OLEObject Type="Embed" ProgID="AcroExch.Document.DC" ShapeID="_x0000_i1025" DrawAspect="Icon" ObjectID="_1817875886" r:id="rId12"/>
        </w:object>
      </w:r>
    </w:p>
    <w:p w:rsidR="00EE0D67" w:rsidRDefault="00EE0D67" w:rsidP="00EE0D67">
      <w:pPr>
        <w:pStyle w:val="Prrafodelista"/>
        <w:numPr>
          <w:ilvl w:val="1"/>
          <w:numId w:val="7"/>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BCR Pensiones, Operadora de Pensiones Complementarias, S.A.</w:t>
      </w:r>
    </w:p>
    <w:p w:rsidR="00EE0D67" w:rsidRDefault="00EE0D67" w:rsidP="00EE0D67">
      <w:pPr>
        <w:pStyle w:val="Prrafodelista"/>
        <w:spacing w:after="0" w:line="240" w:lineRule="auto"/>
        <w:ind w:left="1440"/>
        <w:rPr>
          <w:rFonts w:ascii="Times New Roman" w:hAnsi="Times New Roman" w:cs="Times New Roman"/>
          <w:b/>
          <w:bCs/>
          <w:sz w:val="24"/>
          <w:szCs w:val="24"/>
        </w:rPr>
      </w:pPr>
      <w:r>
        <w:rPr>
          <w:rFonts w:ascii="Times New Roman" w:hAnsi="Times New Roman" w:cs="Times New Roman"/>
          <w:b/>
          <w:bCs/>
          <w:sz w:val="24"/>
          <w:szCs w:val="24"/>
        </w:rPr>
        <w:object w:dxaOrig="1508" w:dyaOrig="983" w14:anchorId="7CA12D6C">
          <v:shape id="_x0000_i1026" type="#_x0000_t75" style="width:75.8pt;height:49.5pt" o:ole="">
            <v:imagedata r:id="rId13" o:title=""/>
          </v:shape>
          <o:OLEObject Type="Embed" ProgID="AcroExch.Document.DC" ShapeID="_x0000_i1026" DrawAspect="Icon" ObjectID="_1817875887" r:id="rId14"/>
        </w:object>
      </w:r>
    </w:p>
    <w:p w:rsidR="00EE0D67" w:rsidRPr="004E5F37" w:rsidRDefault="00EE0D67" w:rsidP="00EE0D67">
      <w:pPr>
        <w:pStyle w:val="Prrafodelista"/>
        <w:numPr>
          <w:ilvl w:val="1"/>
          <w:numId w:val="7"/>
        </w:numPr>
        <w:rPr>
          <w:rFonts w:ascii="Times New Roman" w:hAnsi="Times New Roman" w:cs="Times New Roman"/>
          <w:b/>
          <w:bCs/>
          <w:sz w:val="24"/>
          <w:szCs w:val="24"/>
        </w:rPr>
      </w:pPr>
      <w:r w:rsidRPr="004E5F37">
        <w:rPr>
          <w:rFonts w:ascii="Times New Roman" w:hAnsi="Times New Roman" w:cs="Times New Roman"/>
          <w:b/>
          <w:bCs/>
          <w:sz w:val="24"/>
          <w:szCs w:val="24"/>
        </w:rPr>
        <w:t>Operadora de Planes de Pensiones Complementarias de las Caja Costarricense de Seguro Social, S.A.</w:t>
      </w:r>
    </w:p>
    <w:bookmarkStart w:id="0" w:name="_MON_1813059241"/>
    <w:bookmarkEnd w:id="0"/>
    <w:p w:rsidR="00EE0D67" w:rsidRDefault="00EE0D67" w:rsidP="00EE0D67">
      <w:pPr>
        <w:pStyle w:val="Prrafodelista"/>
        <w:spacing w:after="0" w:line="240" w:lineRule="auto"/>
        <w:ind w:left="1440"/>
        <w:rPr>
          <w:rFonts w:ascii="Times New Roman" w:hAnsi="Times New Roman" w:cs="Times New Roman"/>
          <w:b/>
          <w:bCs/>
          <w:sz w:val="24"/>
          <w:szCs w:val="24"/>
        </w:rPr>
      </w:pPr>
      <w:r>
        <w:rPr>
          <w:rFonts w:ascii="Times New Roman" w:hAnsi="Times New Roman" w:cs="Times New Roman"/>
          <w:b/>
          <w:bCs/>
          <w:sz w:val="24"/>
          <w:szCs w:val="24"/>
        </w:rPr>
        <w:object w:dxaOrig="1508" w:dyaOrig="983" w14:anchorId="474CE04C">
          <v:shape id="_x0000_i1027" type="#_x0000_t75" style="width:75.8pt;height:49.5pt" o:ole="">
            <v:imagedata r:id="rId15" o:title=""/>
          </v:shape>
          <o:OLEObject Type="Embed" ProgID="Word.Document.12" ShapeID="_x0000_i1027" DrawAspect="Icon" ObjectID="_1817875888" r:id="rId16">
            <o:FieldCodes>\s</o:FieldCodes>
          </o:OLEObject>
        </w:object>
      </w:r>
    </w:p>
    <w:p w:rsidR="00D76D6A" w:rsidRDefault="00D76D6A" w:rsidP="00EE0D67">
      <w:pPr>
        <w:pStyle w:val="Prrafodelista"/>
        <w:spacing w:after="0" w:line="240" w:lineRule="auto"/>
        <w:ind w:left="1440"/>
        <w:rPr>
          <w:rFonts w:ascii="Times New Roman" w:hAnsi="Times New Roman" w:cs="Times New Roman"/>
          <w:b/>
          <w:bCs/>
          <w:sz w:val="24"/>
          <w:szCs w:val="24"/>
        </w:rPr>
      </w:pPr>
    </w:p>
    <w:p w:rsidR="00D76D6A" w:rsidRPr="00D76D6A" w:rsidRDefault="00D76D6A" w:rsidP="00D76D6A">
      <w:pPr>
        <w:pStyle w:val="Prrafodelista"/>
        <w:numPr>
          <w:ilvl w:val="0"/>
          <w:numId w:val="7"/>
        </w:numPr>
        <w:spacing w:after="0" w:line="240" w:lineRule="auto"/>
        <w:rPr>
          <w:rFonts w:ascii="Times New Roman" w:hAnsi="Times New Roman" w:cs="Times New Roman"/>
          <w:b/>
          <w:bCs/>
          <w:sz w:val="24"/>
          <w:szCs w:val="24"/>
        </w:rPr>
      </w:pPr>
      <w:r w:rsidRPr="00D76D6A">
        <w:rPr>
          <w:rFonts w:ascii="Times New Roman" w:hAnsi="Times New Roman" w:cs="Times New Roman"/>
          <w:b/>
          <w:bCs/>
          <w:sz w:val="24"/>
          <w:szCs w:val="24"/>
        </w:rPr>
        <w:t xml:space="preserve">Operadoras de pensiones complementarias </w:t>
      </w:r>
      <w:r>
        <w:rPr>
          <w:rFonts w:ascii="Times New Roman" w:hAnsi="Times New Roman" w:cs="Times New Roman"/>
          <w:b/>
          <w:bCs/>
          <w:sz w:val="24"/>
          <w:szCs w:val="24"/>
        </w:rPr>
        <w:t>sin</w:t>
      </w:r>
      <w:r w:rsidRPr="00D76D6A">
        <w:rPr>
          <w:rFonts w:ascii="Times New Roman" w:hAnsi="Times New Roman" w:cs="Times New Roman"/>
          <w:b/>
          <w:bCs/>
          <w:sz w:val="24"/>
          <w:szCs w:val="24"/>
        </w:rPr>
        <w:t xml:space="preserve"> observaciones </w:t>
      </w:r>
    </w:p>
    <w:p w:rsidR="00EE0D67" w:rsidRDefault="00EE0D67" w:rsidP="00EE0D67">
      <w:pPr>
        <w:pStyle w:val="Prrafodelista"/>
        <w:numPr>
          <w:ilvl w:val="1"/>
          <w:numId w:val="7"/>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Popular Pensiones S.A.</w:t>
      </w:r>
    </w:p>
    <w:p w:rsidR="00EE0D67" w:rsidRDefault="00DF7121" w:rsidP="00EE0D67">
      <w:pPr>
        <w:pStyle w:val="Prrafodelista"/>
        <w:ind w:left="1440"/>
        <w:rPr>
          <w:rFonts w:ascii="Times New Roman" w:hAnsi="Times New Roman" w:cs="Times New Roman"/>
          <w:b/>
          <w:bCs/>
          <w:sz w:val="24"/>
          <w:szCs w:val="24"/>
        </w:rPr>
      </w:pPr>
      <w:r>
        <w:rPr>
          <w:rFonts w:ascii="Times New Roman" w:hAnsi="Times New Roman" w:cs="Times New Roman"/>
          <w:b/>
          <w:bCs/>
          <w:sz w:val="24"/>
          <w:szCs w:val="24"/>
        </w:rPr>
        <w:object w:dxaOrig="1508" w:dyaOrig="983" w14:anchorId="6B45A504">
          <v:shape id="_x0000_i1028" type="#_x0000_t75" style="width:75.8pt;height:49.5pt" o:ole="">
            <v:imagedata r:id="rId17" o:title=""/>
          </v:shape>
          <o:OLEObject Type="Embed" ProgID="AcroExch.Document.DC" ShapeID="_x0000_i1028" DrawAspect="Icon" ObjectID="_1817875889" r:id="rId18"/>
        </w:object>
      </w:r>
    </w:p>
    <w:p w:rsidR="004E5F37" w:rsidRDefault="00E55839" w:rsidP="00EE0D67">
      <w:pPr>
        <w:pStyle w:val="Prrafodelista"/>
        <w:numPr>
          <w:ilvl w:val="1"/>
          <w:numId w:val="7"/>
        </w:numPr>
        <w:rPr>
          <w:rFonts w:ascii="Times New Roman" w:hAnsi="Times New Roman" w:cs="Times New Roman"/>
          <w:b/>
          <w:bCs/>
          <w:sz w:val="24"/>
          <w:szCs w:val="24"/>
        </w:rPr>
      </w:pPr>
      <w:r>
        <w:rPr>
          <w:rFonts w:ascii="Times New Roman" w:hAnsi="Times New Roman" w:cs="Times New Roman"/>
          <w:b/>
          <w:bCs/>
          <w:noProof/>
        </w:rPr>
        <w:object w:dxaOrig="1440" w:dyaOrig="1440" w14:anchorId="539288E6">
          <v:shape id="_x0000_s1031" type="#_x0000_t75" style="position:absolute;left:0;text-align:left;margin-left:70.5pt;margin-top:15.85pt;width:76pt;height:49.5pt;z-index:251659264;mso-position-horizontal-relative:text;mso-position-vertical-relative:text">
            <v:imagedata r:id="rId19" o:title=""/>
            <w10:wrap type="square" side="right"/>
          </v:shape>
          <o:OLEObject Type="Embed" ProgID="AcroExch.Document.DC" ShapeID="_x0000_s1031" DrawAspect="Icon" ObjectID="_1817875890" r:id="rId20"/>
        </w:object>
      </w:r>
      <w:r w:rsidR="00F80621">
        <w:rPr>
          <w:rFonts w:ascii="Times New Roman" w:hAnsi="Times New Roman" w:cs="Times New Roman"/>
          <w:b/>
          <w:bCs/>
          <w:sz w:val="24"/>
          <w:szCs w:val="24"/>
        </w:rPr>
        <w:t>Vida Plena</w:t>
      </w:r>
      <w:r w:rsidR="00E876C0">
        <w:rPr>
          <w:rFonts w:ascii="Times New Roman" w:hAnsi="Times New Roman" w:cs="Times New Roman"/>
          <w:b/>
          <w:bCs/>
          <w:sz w:val="24"/>
          <w:szCs w:val="24"/>
        </w:rPr>
        <w:t>,</w:t>
      </w:r>
      <w:r w:rsidR="00F80621">
        <w:rPr>
          <w:rFonts w:ascii="Times New Roman" w:hAnsi="Times New Roman" w:cs="Times New Roman"/>
          <w:b/>
          <w:bCs/>
          <w:sz w:val="24"/>
          <w:szCs w:val="24"/>
        </w:rPr>
        <w:t xml:space="preserve"> OPC</w:t>
      </w:r>
    </w:p>
    <w:p w:rsidR="00D214FC" w:rsidRDefault="002B6BE7" w:rsidP="00527C07">
      <w:pPr>
        <w:pStyle w:val="Prrafodelista"/>
        <w:ind w:left="1440"/>
        <w:rPr>
          <w:rFonts w:ascii="Times New Roman" w:hAnsi="Times New Roman" w:cs="Times New Roman"/>
          <w:b/>
          <w:bCs/>
          <w:sz w:val="24"/>
          <w:szCs w:val="24"/>
        </w:rPr>
      </w:pPr>
      <w:r>
        <w:rPr>
          <w:rFonts w:ascii="Times New Roman" w:hAnsi="Times New Roman" w:cs="Times New Roman"/>
          <w:b/>
          <w:bCs/>
          <w:sz w:val="24"/>
          <w:szCs w:val="24"/>
        </w:rPr>
        <w:br w:type="textWrapping" w:clear="all"/>
      </w:r>
    </w:p>
    <w:p w:rsidR="00C30B22" w:rsidRPr="00BB308B" w:rsidRDefault="00C30B22" w:rsidP="00BB308B">
      <w:pPr>
        <w:spacing w:after="0" w:line="240" w:lineRule="auto"/>
        <w:rPr>
          <w:rFonts w:ascii="Times New Roman" w:hAnsi="Times New Roman" w:cs="Times New Roman"/>
          <w:b/>
          <w:bCs/>
          <w:sz w:val="24"/>
          <w:szCs w:val="24"/>
        </w:rPr>
      </w:pPr>
    </w:p>
    <w:p w:rsidR="00C30B22" w:rsidRPr="00C30B22" w:rsidRDefault="00C30B22" w:rsidP="00C30B22">
      <w:pPr>
        <w:tabs>
          <w:tab w:val="left" w:pos="1056"/>
        </w:tabs>
        <w:spacing w:after="0" w:line="240" w:lineRule="auto"/>
        <w:contextualSpacing/>
        <w:rPr>
          <w:rFonts w:ascii="Times New Roman" w:hAnsi="Times New Roman" w:cs="Times New Roman"/>
          <w:b/>
          <w:bCs/>
        </w:rPr>
      </w:pPr>
    </w:p>
    <w:tbl>
      <w:tblPr>
        <w:tblStyle w:val="Tablaconcuadrcula"/>
        <w:tblW w:w="0" w:type="auto"/>
        <w:tblLook w:val="04A0" w:firstRow="1" w:lastRow="0" w:firstColumn="1" w:lastColumn="0" w:noHBand="0" w:noVBand="1"/>
      </w:tblPr>
      <w:tblGrid>
        <w:gridCol w:w="3249"/>
        <w:gridCol w:w="3249"/>
        <w:gridCol w:w="3249"/>
        <w:gridCol w:w="3249"/>
      </w:tblGrid>
      <w:tr w:rsidR="002B6BE7" w:rsidRPr="00C30B22" w:rsidTr="00BE588D">
        <w:tc>
          <w:tcPr>
            <w:tcW w:w="3249" w:type="dxa"/>
          </w:tcPr>
          <w:p w:rsidR="002B6BE7" w:rsidRPr="00C30B22" w:rsidRDefault="002B6BE7" w:rsidP="002B6BE7">
            <w:pPr>
              <w:tabs>
                <w:tab w:val="left" w:pos="1056"/>
              </w:tabs>
              <w:spacing w:after="0" w:line="240" w:lineRule="auto"/>
              <w:contextualSpacing/>
              <w:rPr>
                <w:rFonts w:ascii="Times New Roman" w:hAnsi="Times New Roman" w:cs="Times New Roman"/>
                <w:b/>
                <w:bCs/>
              </w:rPr>
            </w:pPr>
            <w:r w:rsidRPr="00C30B22">
              <w:rPr>
                <w:rFonts w:ascii="Times New Roman" w:hAnsi="Times New Roman" w:cs="Times New Roman"/>
                <w:b/>
                <w:bCs/>
              </w:rPr>
              <w:t>Texto consultado</w:t>
            </w:r>
          </w:p>
        </w:tc>
        <w:tc>
          <w:tcPr>
            <w:tcW w:w="3249" w:type="dxa"/>
          </w:tcPr>
          <w:p w:rsidR="002B6BE7" w:rsidRPr="00C30B22" w:rsidRDefault="002B6BE7" w:rsidP="002B6BE7">
            <w:pPr>
              <w:tabs>
                <w:tab w:val="left" w:pos="1056"/>
              </w:tabs>
              <w:spacing w:after="0" w:line="240" w:lineRule="auto"/>
              <w:contextualSpacing/>
              <w:rPr>
                <w:rFonts w:ascii="Times New Roman" w:hAnsi="Times New Roman" w:cs="Times New Roman"/>
                <w:b/>
                <w:bCs/>
              </w:rPr>
            </w:pPr>
            <w:r w:rsidRPr="00C30B22">
              <w:rPr>
                <w:rFonts w:ascii="Times New Roman" w:hAnsi="Times New Roman" w:cs="Times New Roman"/>
                <w:b/>
                <w:bCs/>
              </w:rPr>
              <w:t>Observaciones</w:t>
            </w:r>
          </w:p>
        </w:tc>
        <w:tc>
          <w:tcPr>
            <w:tcW w:w="3249" w:type="dxa"/>
          </w:tcPr>
          <w:p w:rsidR="002B6BE7" w:rsidRPr="00C30B22" w:rsidRDefault="002B6BE7" w:rsidP="002B6BE7">
            <w:pPr>
              <w:tabs>
                <w:tab w:val="left" w:pos="1056"/>
              </w:tabs>
              <w:spacing w:after="0" w:line="240" w:lineRule="auto"/>
              <w:contextualSpacing/>
              <w:rPr>
                <w:rFonts w:ascii="Times New Roman" w:hAnsi="Times New Roman" w:cs="Times New Roman"/>
                <w:b/>
                <w:bCs/>
              </w:rPr>
            </w:pPr>
            <w:r w:rsidRPr="00C30B22">
              <w:rPr>
                <w:rFonts w:ascii="Times New Roman" w:hAnsi="Times New Roman" w:cs="Times New Roman"/>
                <w:b/>
                <w:bCs/>
              </w:rPr>
              <w:t>Comentarios SUPEN</w:t>
            </w:r>
          </w:p>
        </w:tc>
        <w:tc>
          <w:tcPr>
            <w:tcW w:w="3249" w:type="dxa"/>
          </w:tcPr>
          <w:p w:rsidR="002B6BE7" w:rsidRPr="00C30B22" w:rsidRDefault="002B6BE7" w:rsidP="002B6BE7">
            <w:pPr>
              <w:tabs>
                <w:tab w:val="left" w:pos="1056"/>
              </w:tabs>
              <w:spacing w:after="0" w:line="240" w:lineRule="auto"/>
              <w:contextualSpacing/>
              <w:rPr>
                <w:rFonts w:ascii="Times New Roman" w:hAnsi="Times New Roman" w:cs="Times New Roman"/>
                <w:b/>
                <w:bCs/>
              </w:rPr>
            </w:pPr>
            <w:r w:rsidRPr="00C30B22">
              <w:rPr>
                <w:rFonts w:ascii="Times New Roman" w:hAnsi="Times New Roman" w:cs="Times New Roman"/>
                <w:b/>
                <w:bCs/>
              </w:rPr>
              <w:t>Texto resultante</w:t>
            </w:r>
          </w:p>
        </w:tc>
      </w:tr>
      <w:tr w:rsidR="002B6BE7" w:rsidTr="00BE588D">
        <w:tc>
          <w:tcPr>
            <w:tcW w:w="3249" w:type="dxa"/>
          </w:tcPr>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b/>
                <w:bCs/>
                <w:i/>
                <w:iCs/>
                <w:lang w:val="es-CR"/>
              </w:rPr>
              <w:t>Artículo 2: Definiciones (adicionar)</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Retiro por enfermedad terminal o por condición grave de salud: Modalidad de retiro del Régimen Obligatorio de Pensiones Complementarias (ROP) que faculta al afiliado o pensionado disponer de los recursos de su cuenta individual, cuando acredite una enfermedad terminal o condición grave de salud según el artículo 22 de la Ley 7983 y de conformidad con la reglamentación aplicable, bajo las siguientes modalidades: </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 </w:t>
            </w:r>
            <w:r w:rsidRPr="00D553F5">
              <w:rPr>
                <w:rFonts w:ascii="Times New Roman" w:hAnsi="Times New Roman" w:cs="Times New Roman"/>
                <w:lang w:val="es-CR"/>
              </w:rPr>
              <w:t> </w:t>
            </w:r>
          </w:p>
          <w:p w:rsidR="002B6BE7" w:rsidRPr="00D553F5" w:rsidRDefault="002B6BE7" w:rsidP="002B6BE7">
            <w:pPr>
              <w:numPr>
                <w:ilvl w:val="0"/>
                <w:numId w:val="8"/>
              </w:num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Retiro total: un único desembolso del saldo de su cuenta individual </w:t>
            </w:r>
            <w:r w:rsidRPr="00D553F5">
              <w:rPr>
                <w:rFonts w:ascii="Times New Roman" w:hAnsi="Times New Roman" w:cs="Times New Roman"/>
                <w:lang w:val="es-CR"/>
              </w:rPr>
              <w:t> </w:t>
            </w:r>
          </w:p>
          <w:p w:rsidR="002B6BE7" w:rsidRPr="00D553F5" w:rsidRDefault="002B6BE7" w:rsidP="002B6BE7">
            <w:pPr>
              <w:numPr>
                <w:ilvl w:val="0"/>
                <w:numId w:val="9"/>
              </w:num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Retiro en plazos: pagos parciales pactados con la Operadora de Pensiones Complementarias (OPC)  </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 </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La posibilidad de optar por cualquiera de las modalidades anteriores podrá ejercerse durante un plazo improrrogable de sesenta meses, contados a partir de la fecha en que la persona afiliada o pensionada presente ante la OPC la solicitud completa. Dentro de ese período la persona podrá retirar el saldo acumulado conforme a lo convenido contractualmente con la OPC. Cualquier saldo remanente generado durante el periodo de sesenta meses y sus respectivos rendimientos, continuará estando a su libre disposición sin necesidad de que se acredite nuevamente la enfermedad terminal o la condición grave de salud. Concluido el plazo de sesenta meses, cualquier nuevo aporte y su respectivo rendimiento, deberán destinarse a la conformación de un plan de pensión para la vejez, salvo que el afiliado o pensionado presente un nuevo certificado conforme a la reglamentación aplicable, para optar nuevamente por esta modalidad de retiro.  </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 </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La OPC deberá atender el retiro (total o en plazos) dentro de un plazo máximo de treinta días naturales siguientes a la respectiva petición de modificación de la modalidad contratada o de la cuantía del pago que solicite la persona.  </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 </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En caso de que el afiliado decida trasladarse de operadora, el plazo de 60 meses a que hace referencia el artículo 22 de la Ley 7983, se computará a partir de la solicitud inicial. Para ello, la OPC de destino deberá solicitarle a la OPC de origen, la fecha exacta de la solicitud inicial del retiro de los recursos.  </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 </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Los pagos se efectuarán mediante depósito en cuentas a nombre de la persona afiliada o pensionada en entidades supervisadas por la Superintendencia General de Entidades Financieras (SUGEF), debidamente declaradas por esta ante la OPC.</w:t>
            </w:r>
            <w:r w:rsidRPr="00D553F5">
              <w:rPr>
                <w:rFonts w:ascii="Times New Roman" w:hAnsi="Times New Roman" w:cs="Times New Roman"/>
                <w:lang w:val="es-CR"/>
              </w:rPr>
              <w:t> </w:t>
            </w: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D553F5">
              <w:rPr>
                <w:rFonts w:ascii="Times New Roman" w:hAnsi="Times New Roman" w:cs="Times New Roman"/>
                <w:i/>
                <w:iCs/>
                <w:lang w:val="es-CR"/>
              </w:rPr>
              <w:t>(...)”</w:t>
            </w:r>
            <w:r w:rsidRPr="00D553F5">
              <w:rPr>
                <w:rFonts w:ascii="Times New Roman" w:hAnsi="Times New Roman" w:cs="Times New Roman"/>
                <w:lang w:val="es-CR"/>
              </w:rPr>
              <w:t> </w:t>
            </w:r>
          </w:p>
        </w:tc>
        <w:tc>
          <w:tcPr>
            <w:tcW w:w="3249" w:type="dxa"/>
          </w:tcPr>
          <w:p w:rsidR="002B6BE7" w:rsidRDefault="002B6BE7" w:rsidP="002B6BE7">
            <w:pPr>
              <w:tabs>
                <w:tab w:val="left" w:pos="1056"/>
              </w:tabs>
              <w:spacing w:after="0" w:line="240" w:lineRule="auto"/>
              <w:contextualSpacing/>
              <w:rPr>
                <w:rFonts w:ascii="Times New Roman" w:hAnsi="Times New Roman" w:cs="Times New Roman"/>
                <w:b/>
                <w:bCs/>
              </w:rPr>
            </w:pPr>
            <w:r w:rsidRPr="00F204D7">
              <w:rPr>
                <w:rFonts w:ascii="Times New Roman" w:hAnsi="Times New Roman" w:cs="Times New Roman"/>
                <w:b/>
                <w:bCs/>
              </w:rPr>
              <w:t>ACOP</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lang w:val="es-CR"/>
              </w:rPr>
              <w:t xml:space="preserve">De acuerdo con lo indicado en el punto anterior, proponemos la siguiente redacción, para el artículo 2 del Reglamento de Beneficios del Régimen de Capitalización Individual: </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“Artículo 2: Definiciones (adicionar) </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 </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Retiro por enfermedad terminal o por condición grave de salud: Modalidad de retiro del Régimen Obligatorio de Pensiones Complementarias (ROP) que faculta al afiliado o pensionado a disponer de los recursos de su cuenta individual, cuando acredite </w:t>
            </w:r>
            <w:r w:rsidRPr="00A069A0">
              <w:rPr>
                <w:rFonts w:ascii="Times New Roman" w:hAnsi="Times New Roman" w:cs="Times New Roman"/>
                <w:i/>
                <w:iCs/>
                <w:color w:val="000000" w:themeColor="text1"/>
                <w:u w:val="single"/>
                <w:lang w:val="es-CR"/>
              </w:rPr>
              <w:t>de manera textual que padece una “enfermedad terminal” o una “enfermedad grave”, mediante un certificado emitido por el médico tratante de la Caja Costarricense de Seguro Social (CCSS) o por un médico autorizado por dicha institución; todo ello</w:t>
            </w:r>
            <w:r w:rsidRPr="00A069A0">
              <w:rPr>
                <w:rFonts w:ascii="Times New Roman" w:hAnsi="Times New Roman" w:cs="Times New Roman"/>
                <w:i/>
                <w:iCs/>
                <w:lang w:val="es-CR"/>
              </w:rPr>
              <w:t xml:space="preserve">, según el artículo 22 de la Ley N.º 7983 y de conformidad con la reglamentación aplicable bajo las siguientes modalidades: </w:t>
            </w:r>
          </w:p>
          <w:p w:rsidR="002B6BE7" w:rsidRDefault="002B6BE7" w:rsidP="002B6BE7">
            <w:pPr>
              <w:tabs>
                <w:tab w:val="left" w:pos="1056"/>
              </w:tabs>
              <w:spacing w:after="0" w:line="240" w:lineRule="auto"/>
              <w:contextualSpacing/>
              <w:rPr>
                <w:rFonts w:ascii="Times New Roman" w:hAnsi="Times New Roman" w:cs="Times New Roman"/>
                <w:i/>
                <w:iCs/>
                <w:lang w:val="es-CR"/>
              </w:rPr>
            </w:pP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a) Retiro total: un único desembolso del saldo de su cuenta individual </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b) Retiro en plazos: pagos parciales pactados con la Operadora de Pensiones Complementarias (OPC), </w:t>
            </w:r>
            <w:r w:rsidRPr="00A069A0">
              <w:rPr>
                <w:rFonts w:ascii="Times New Roman" w:hAnsi="Times New Roman" w:cs="Times New Roman"/>
                <w:i/>
                <w:iCs/>
                <w:color w:val="000000" w:themeColor="text1"/>
                <w:u w:val="single"/>
                <w:lang w:val="es-CR"/>
              </w:rPr>
              <w:t>en un plazo de hasta sesenta meses</w:t>
            </w:r>
            <w:r w:rsidRPr="00A069A0">
              <w:rPr>
                <w:rFonts w:ascii="Times New Roman" w:hAnsi="Times New Roman" w:cs="Times New Roman"/>
                <w:i/>
                <w:iCs/>
                <w:lang w:val="es-CR"/>
              </w:rPr>
              <w:t xml:space="preserve">. </w:t>
            </w:r>
          </w:p>
          <w:p w:rsidR="002B6BE7" w:rsidRDefault="002B6BE7" w:rsidP="002B6BE7">
            <w:pPr>
              <w:tabs>
                <w:tab w:val="left" w:pos="1056"/>
              </w:tabs>
              <w:spacing w:after="0" w:line="240" w:lineRule="auto"/>
              <w:contextualSpacing/>
              <w:rPr>
                <w:rFonts w:ascii="Times New Roman" w:hAnsi="Times New Roman" w:cs="Times New Roman"/>
                <w:i/>
                <w:iCs/>
                <w:lang w:val="es-CR"/>
              </w:rPr>
            </w:pP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La posibilidad de optar por cualquiera de las modalidades anteriores podrá ejercerse durante un plazo improrrogable de sesenta meses, contados a partir de la fecha en que la persona </w:t>
            </w:r>
            <w:r w:rsidRPr="00A069A0">
              <w:rPr>
                <w:rFonts w:ascii="Times New Roman" w:hAnsi="Times New Roman" w:cs="Times New Roman"/>
                <w:i/>
                <w:iCs/>
                <w:color w:val="000000" w:themeColor="text1"/>
                <w:lang w:val="es-CR"/>
              </w:rPr>
              <w:t xml:space="preserve">afiliada o pensionada presente ante la OPC la solicitud completa </w:t>
            </w:r>
            <w:r w:rsidRPr="00A069A0">
              <w:rPr>
                <w:rFonts w:ascii="Times New Roman" w:hAnsi="Times New Roman" w:cs="Times New Roman"/>
                <w:i/>
                <w:iCs/>
                <w:color w:val="000000" w:themeColor="text1"/>
                <w:u w:val="single"/>
                <w:lang w:val="es-CR"/>
              </w:rPr>
              <w:t>para el retiro total o parcial del fondo, junto con el certificado médico que acredite textualmente que padece de una “enfermedad terminal” o “enfermedad grave</w:t>
            </w:r>
            <w:r w:rsidRPr="00A069A0">
              <w:rPr>
                <w:rFonts w:ascii="Times New Roman" w:hAnsi="Times New Roman" w:cs="Times New Roman"/>
                <w:i/>
                <w:iCs/>
                <w:color w:val="000000" w:themeColor="text1"/>
                <w:lang w:val="es-CR"/>
              </w:rPr>
              <w:t xml:space="preserve">”. Dentro </w:t>
            </w:r>
            <w:r w:rsidRPr="00A069A0">
              <w:rPr>
                <w:rFonts w:ascii="Times New Roman" w:hAnsi="Times New Roman" w:cs="Times New Roman"/>
                <w:i/>
                <w:iCs/>
                <w:lang w:val="es-CR"/>
              </w:rPr>
              <w:t xml:space="preserve">de ese período, la persona podrá retirar el saldo acumulado conforme a lo convenido contractualmente con la OPC. Cualquier saldo remanente generado durante el periodo de sesenta meses y sus respectivos rendimientos, continuará estando a su libre disposición sin necesidad de que se acredite nuevamente la enfermedad terminal o la condición grave de salud. Concluido el plazo de sesenta meses, cualquier nuevo aporte y su respectivo rendimiento, deberán destinarse a la conformación de un plan de pensión para la vejez, salvo que el afiliado o pensionado presente un nuevo certificado </w:t>
            </w:r>
            <w:r w:rsidRPr="00A069A0">
              <w:rPr>
                <w:rFonts w:ascii="Times New Roman" w:hAnsi="Times New Roman" w:cs="Times New Roman"/>
                <w:i/>
                <w:iCs/>
                <w:color w:val="000000" w:themeColor="text1"/>
                <w:u w:val="single"/>
                <w:lang w:val="es-CR"/>
              </w:rPr>
              <w:t>en el que conste expresamente que padece una “enfermedad terminal” o “enfermedad grave”,</w:t>
            </w:r>
            <w:r w:rsidRPr="00A069A0">
              <w:rPr>
                <w:rFonts w:ascii="Times New Roman" w:hAnsi="Times New Roman" w:cs="Times New Roman"/>
                <w:i/>
                <w:iCs/>
                <w:color w:val="000000" w:themeColor="text1"/>
                <w:lang w:val="es-CR"/>
              </w:rPr>
              <w:t xml:space="preserve"> </w:t>
            </w:r>
            <w:r w:rsidRPr="00A069A0">
              <w:rPr>
                <w:rFonts w:ascii="Times New Roman" w:hAnsi="Times New Roman" w:cs="Times New Roman"/>
                <w:i/>
                <w:iCs/>
                <w:lang w:val="es-CR"/>
              </w:rPr>
              <w:t xml:space="preserve">conforme a la reglamentación aplicable, para optar nuevamente por esta modalidad de retiro. </w:t>
            </w:r>
          </w:p>
          <w:p w:rsidR="002B6BE7" w:rsidRDefault="002B6BE7" w:rsidP="002B6BE7">
            <w:pPr>
              <w:tabs>
                <w:tab w:val="left" w:pos="1056"/>
              </w:tabs>
              <w:spacing w:after="0" w:line="240" w:lineRule="auto"/>
              <w:contextualSpacing/>
              <w:rPr>
                <w:rFonts w:ascii="Times New Roman" w:hAnsi="Times New Roman" w:cs="Times New Roman"/>
                <w:i/>
                <w:iCs/>
                <w:lang w:val="es-CR"/>
              </w:rPr>
            </w:pPr>
          </w:p>
          <w:p w:rsidR="002B6BE7" w:rsidRDefault="002B6BE7" w:rsidP="002B6BE7">
            <w:pPr>
              <w:tabs>
                <w:tab w:val="left" w:pos="1056"/>
              </w:tabs>
              <w:spacing w:after="0" w:line="240" w:lineRule="auto"/>
              <w:contextualSpacing/>
              <w:rPr>
                <w:rFonts w:ascii="Times New Roman" w:hAnsi="Times New Roman" w:cs="Times New Roman"/>
                <w:i/>
                <w:iCs/>
                <w:lang w:val="es-CR"/>
              </w:rPr>
            </w:pPr>
            <w:r w:rsidRPr="00A069A0">
              <w:rPr>
                <w:rFonts w:ascii="Times New Roman" w:hAnsi="Times New Roman" w:cs="Times New Roman"/>
                <w:i/>
                <w:iCs/>
                <w:lang w:val="es-CR"/>
              </w:rPr>
              <w:t xml:space="preserve">La OPC deberá atender el retiro (total o en plazos) </w:t>
            </w:r>
            <w:r w:rsidRPr="00A069A0">
              <w:rPr>
                <w:rFonts w:ascii="Times New Roman" w:hAnsi="Times New Roman" w:cs="Times New Roman"/>
                <w:i/>
                <w:iCs/>
                <w:color w:val="000000" w:themeColor="text1"/>
                <w:u w:val="single"/>
                <w:lang w:val="es-CR"/>
              </w:rPr>
              <w:t>del ROP</w:t>
            </w:r>
            <w:r w:rsidRPr="00A069A0">
              <w:rPr>
                <w:rFonts w:ascii="Times New Roman" w:hAnsi="Times New Roman" w:cs="Times New Roman"/>
                <w:i/>
                <w:iCs/>
                <w:color w:val="000000" w:themeColor="text1"/>
                <w:lang w:val="es-CR"/>
              </w:rPr>
              <w:t xml:space="preserve"> </w:t>
            </w:r>
            <w:r w:rsidRPr="00A069A0">
              <w:rPr>
                <w:rFonts w:ascii="Times New Roman" w:hAnsi="Times New Roman" w:cs="Times New Roman"/>
                <w:i/>
                <w:iCs/>
                <w:lang w:val="es-CR"/>
              </w:rPr>
              <w:t xml:space="preserve">dentro de un plazo máximo de treinta días naturales </w:t>
            </w:r>
            <w:r w:rsidRPr="00A069A0">
              <w:rPr>
                <w:rFonts w:ascii="Times New Roman" w:hAnsi="Times New Roman" w:cs="Times New Roman"/>
                <w:i/>
                <w:iCs/>
                <w:color w:val="000000" w:themeColor="text1"/>
                <w:u w:val="single"/>
                <w:lang w:val="es-CR"/>
              </w:rPr>
              <w:t>contados a partir de la fecha en que el afiliado o pensionado presente la solicitud correspondiente, acompañada del certificado médico que indique textualmente que padece de una “enfermedad terminal” o “enfermedad grave”, conforme a la normativa vigente. Este plazo aplicará también para atender las solicitudes de</w:t>
            </w:r>
            <w:r w:rsidRPr="00A069A0">
              <w:rPr>
                <w:rFonts w:ascii="Times New Roman" w:hAnsi="Times New Roman" w:cs="Times New Roman"/>
                <w:i/>
                <w:iCs/>
                <w:color w:val="FF0000"/>
                <w:lang w:val="es-CR"/>
              </w:rPr>
              <w:t xml:space="preserve"> </w:t>
            </w:r>
            <w:r w:rsidRPr="00A069A0">
              <w:rPr>
                <w:rFonts w:ascii="Times New Roman" w:hAnsi="Times New Roman" w:cs="Times New Roman"/>
                <w:i/>
                <w:iCs/>
                <w:lang w:val="es-CR"/>
              </w:rPr>
              <w:t xml:space="preserve">modificación de la modalidad contratada o de la cuantía del pago. </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En caso de que el afiliado decida trasladarse de operadora, el plazo de 60 meses a que hace referencia el artículo 22 de la Ley 7983, se computará a partir de la solicitud inicial. Para ello, la OPC de destino deberá solicitarle a la OPC de origen, la fecha exacta de la solicitud inicial del retiro de los recursos. </w:t>
            </w:r>
          </w:p>
          <w:p w:rsidR="002B6BE7" w:rsidRDefault="002B6BE7" w:rsidP="002B6BE7">
            <w:pPr>
              <w:tabs>
                <w:tab w:val="left" w:pos="1056"/>
              </w:tabs>
              <w:spacing w:after="0" w:line="240" w:lineRule="auto"/>
              <w:contextualSpacing/>
              <w:rPr>
                <w:rFonts w:ascii="Times New Roman" w:hAnsi="Times New Roman" w:cs="Times New Roman"/>
                <w:i/>
                <w:iCs/>
                <w:lang w:val="es-CR"/>
              </w:rPr>
            </w:pP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Los pagos se efectuarán mediante depósito en cuentas a nombre de la persona afiliada o pensionada en entidades supervisadas por la Superintendencia General de Entidades Financieras (SUGEF), debidamente declaradas por esta ante la Operadora de Pensiones Complementarias. </w:t>
            </w:r>
          </w:p>
          <w:p w:rsidR="002B6BE7" w:rsidRPr="00A069A0" w:rsidRDefault="002B6BE7" w:rsidP="002B6BE7">
            <w:pPr>
              <w:tabs>
                <w:tab w:val="left" w:pos="1056"/>
              </w:tabs>
              <w:spacing w:after="0" w:line="240" w:lineRule="auto"/>
              <w:contextualSpacing/>
              <w:rPr>
                <w:rFonts w:ascii="Times New Roman" w:hAnsi="Times New Roman" w:cs="Times New Roman"/>
              </w:rPr>
            </w:pPr>
            <w:proofErr w:type="gramStart"/>
            <w:r w:rsidRPr="00A069A0">
              <w:rPr>
                <w:rFonts w:ascii="Times New Roman" w:hAnsi="Times New Roman" w:cs="Times New Roman"/>
                <w:i/>
                <w:iCs/>
                <w:lang w:val="es-CR"/>
              </w:rPr>
              <w:t>(...)”</w:t>
            </w:r>
            <w:r>
              <w:rPr>
                <w:rFonts w:ascii="Times New Roman" w:hAnsi="Times New Roman" w:cs="Times New Roman"/>
                <w:lang w:val="es-CR"/>
              </w:rPr>
              <w:t>(</w:t>
            </w:r>
            <w:proofErr w:type="gramEnd"/>
            <w:r>
              <w:rPr>
                <w:rFonts w:ascii="Times New Roman" w:hAnsi="Times New Roman" w:cs="Times New Roman"/>
                <w:lang w:val="es-CR"/>
              </w:rPr>
              <w:t>El subrayado corresponde a la adición que propone la operadora)</w:t>
            </w:r>
          </w:p>
        </w:tc>
        <w:tc>
          <w:tcPr>
            <w:tcW w:w="3249" w:type="dxa"/>
          </w:tcPr>
          <w:p w:rsidR="002B6BE7" w:rsidRPr="00A826A2" w:rsidRDefault="002B6BE7" w:rsidP="002B6BE7">
            <w:pPr>
              <w:tabs>
                <w:tab w:val="left" w:pos="1056"/>
              </w:tabs>
              <w:spacing w:after="0" w:line="240" w:lineRule="auto"/>
              <w:contextualSpacing/>
              <w:rPr>
                <w:rFonts w:ascii="Times New Roman" w:hAnsi="Times New Roman" w:cs="Times New Roman"/>
              </w:rPr>
            </w:pPr>
            <w:r>
              <w:rPr>
                <w:rFonts w:ascii="Times New Roman" w:hAnsi="Times New Roman" w:cs="Times New Roman"/>
              </w:rPr>
              <w:t xml:space="preserve">ACOP: Se acoge parcialmente y se procede a modificar el texto. </w:t>
            </w:r>
          </w:p>
        </w:tc>
        <w:tc>
          <w:tcPr>
            <w:tcW w:w="3249" w:type="dxa"/>
          </w:tcPr>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Artículo 2: Definiciones </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 </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Retiro por enfermedad terminal</w:t>
            </w:r>
            <w:r w:rsidR="00870542">
              <w:rPr>
                <w:rFonts w:ascii="Times New Roman" w:hAnsi="Times New Roman" w:cs="Times New Roman"/>
                <w:i/>
                <w:iCs/>
                <w:lang w:val="es-CR"/>
              </w:rPr>
              <w:t xml:space="preserve">, </w:t>
            </w:r>
            <w:r w:rsidR="00870542" w:rsidRPr="00870542">
              <w:rPr>
                <w:rFonts w:ascii="Times New Roman" w:hAnsi="Times New Roman" w:cs="Times New Roman"/>
                <w:i/>
                <w:iCs/>
                <w:color w:val="215E99" w:themeColor="text2" w:themeTint="BF"/>
                <w:lang w:val="es-CR"/>
              </w:rPr>
              <w:t xml:space="preserve">enfermedad grave </w:t>
            </w:r>
            <w:r w:rsidRPr="00A069A0">
              <w:rPr>
                <w:rFonts w:ascii="Times New Roman" w:hAnsi="Times New Roman" w:cs="Times New Roman"/>
                <w:i/>
                <w:iCs/>
                <w:lang w:val="es-CR"/>
              </w:rPr>
              <w:t xml:space="preserve">o por condición grave de salud: Modalidad de retiro del Régimen Obligatorio de Pensiones Complementarias (ROP) que faculta al afiliado o pensionado </w:t>
            </w:r>
            <w:r w:rsidRPr="004728EC">
              <w:rPr>
                <w:rFonts w:ascii="Times New Roman" w:hAnsi="Times New Roman" w:cs="Times New Roman"/>
                <w:i/>
                <w:iCs/>
                <w:color w:val="156082" w:themeColor="accent1"/>
                <w:lang w:val="es-CR"/>
              </w:rPr>
              <w:t xml:space="preserve">a </w:t>
            </w:r>
            <w:r w:rsidRPr="00A069A0">
              <w:rPr>
                <w:rFonts w:ascii="Times New Roman" w:hAnsi="Times New Roman" w:cs="Times New Roman"/>
                <w:i/>
                <w:iCs/>
                <w:lang w:val="es-CR"/>
              </w:rPr>
              <w:t xml:space="preserve">disponer de los recursos de su cuenta </w:t>
            </w:r>
            <w:r w:rsidRPr="00A069A0">
              <w:rPr>
                <w:rFonts w:ascii="Times New Roman" w:hAnsi="Times New Roman" w:cs="Times New Roman"/>
                <w:i/>
                <w:iCs/>
                <w:color w:val="000000" w:themeColor="text1"/>
                <w:lang w:val="es-CR"/>
              </w:rPr>
              <w:t xml:space="preserve">individual, cuando acredite </w:t>
            </w:r>
            <w:r w:rsidRPr="000B07CF">
              <w:rPr>
                <w:rFonts w:ascii="Times New Roman" w:hAnsi="Times New Roman" w:cs="Times New Roman"/>
                <w:i/>
                <w:iCs/>
                <w:color w:val="215E99" w:themeColor="text2" w:themeTint="BF"/>
                <w:lang w:val="es-CR"/>
              </w:rPr>
              <w:t>expresamente que padece una “enfermedad terminal”</w:t>
            </w:r>
            <w:r w:rsidR="00870542">
              <w:rPr>
                <w:rFonts w:ascii="Times New Roman" w:hAnsi="Times New Roman" w:cs="Times New Roman"/>
                <w:i/>
                <w:iCs/>
                <w:color w:val="215E99" w:themeColor="text2" w:themeTint="BF"/>
                <w:lang w:val="es-CR"/>
              </w:rPr>
              <w:t xml:space="preserve">, una “enfermedad grave” </w:t>
            </w:r>
            <w:r w:rsidRPr="000B07CF">
              <w:rPr>
                <w:rFonts w:ascii="Times New Roman" w:hAnsi="Times New Roman" w:cs="Times New Roman"/>
                <w:i/>
                <w:iCs/>
                <w:color w:val="215E99" w:themeColor="text2" w:themeTint="BF"/>
                <w:lang w:val="es-CR"/>
              </w:rPr>
              <w:t>o una “condición grave de salud”, mediante un certificado emitido por el médico tratante de la Caja Costarricense de Seguro Social (CCSS) o por un médico autorizado por dicha institución, sin perjuicio de la regulación que para tal efecto</w:t>
            </w:r>
            <w:r w:rsidR="00870542">
              <w:rPr>
                <w:rFonts w:ascii="Times New Roman" w:hAnsi="Times New Roman" w:cs="Times New Roman"/>
                <w:i/>
                <w:iCs/>
                <w:color w:val="215E99" w:themeColor="text2" w:themeTint="BF"/>
                <w:lang w:val="es-CR"/>
              </w:rPr>
              <w:t xml:space="preserve"> </w:t>
            </w:r>
            <w:r w:rsidRPr="000B07CF">
              <w:rPr>
                <w:rFonts w:ascii="Times New Roman" w:hAnsi="Times New Roman" w:cs="Times New Roman"/>
                <w:i/>
                <w:iCs/>
                <w:color w:val="215E99" w:themeColor="text2" w:themeTint="BF"/>
                <w:lang w:val="es-CR"/>
              </w:rPr>
              <w:t>establezca</w:t>
            </w:r>
            <w:r w:rsidR="00870542">
              <w:rPr>
                <w:rFonts w:ascii="Times New Roman" w:hAnsi="Times New Roman" w:cs="Times New Roman"/>
                <w:i/>
                <w:iCs/>
                <w:color w:val="215E99" w:themeColor="text2" w:themeTint="BF"/>
                <w:lang w:val="es-CR"/>
              </w:rPr>
              <w:t xml:space="preserve"> la CCSS</w:t>
            </w:r>
            <w:r w:rsidRPr="000B07CF">
              <w:rPr>
                <w:rFonts w:ascii="Times New Roman" w:hAnsi="Times New Roman" w:cs="Times New Roman"/>
                <w:i/>
                <w:iCs/>
                <w:color w:val="215E99" w:themeColor="text2" w:themeTint="BF"/>
                <w:lang w:val="es-CR"/>
              </w:rPr>
              <w:t xml:space="preserve">; todo ello, de conformidad con lo dispuesto en </w:t>
            </w:r>
            <w:r w:rsidRPr="00A069A0">
              <w:rPr>
                <w:rFonts w:ascii="Times New Roman" w:hAnsi="Times New Roman" w:cs="Times New Roman"/>
                <w:i/>
                <w:iCs/>
                <w:color w:val="000000" w:themeColor="text1"/>
                <w:lang w:val="es-CR"/>
              </w:rPr>
              <w:t xml:space="preserve">el artículo 22 de la Ley N.º 7983 y de conformidad con la reglamentación aplicable bajo </w:t>
            </w:r>
            <w:r w:rsidRPr="00A069A0">
              <w:rPr>
                <w:rFonts w:ascii="Times New Roman" w:hAnsi="Times New Roman" w:cs="Times New Roman"/>
                <w:i/>
                <w:iCs/>
                <w:lang w:val="es-CR"/>
              </w:rPr>
              <w:t xml:space="preserve">las siguientes modalidades: </w:t>
            </w:r>
          </w:p>
          <w:p w:rsidR="002B6BE7" w:rsidRDefault="002B6BE7" w:rsidP="002B6BE7">
            <w:pPr>
              <w:tabs>
                <w:tab w:val="left" w:pos="1056"/>
              </w:tabs>
              <w:spacing w:after="0" w:line="240" w:lineRule="auto"/>
              <w:contextualSpacing/>
              <w:rPr>
                <w:rFonts w:ascii="Times New Roman" w:hAnsi="Times New Roman" w:cs="Times New Roman"/>
                <w:i/>
                <w:iCs/>
                <w:lang w:val="es-CR"/>
              </w:rPr>
            </w:pP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a) Retiro total: un único desembolso del saldo de su cuenta individual </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b) Retiro en plazos: pagos parciales pactados con la Operadora de Pensiones Complementarias (OPC)</w:t>
            </w:r>
            <w:r>
              <w:rPr>
                <w:rFonts w:ascii="Times New Roman" w:hAnsi="Times New Roman" w:cs="Times New Roman"/>
                <w:i/>
                <w:iCs/>
                <w:lang w:val="es-CR"/>
              </w:rPr>
              <w:t>.</w:t>
            </w:r>
          </w:p>
          <w:p w:rsidR="002B6BE7" w:rsidRDefault="002B6BE7" w:rsidP="002B6BE7">
            <w:pPr>
              <w:tabs>
                <w:tab w:val="left" w:pos="1056"/>
              </w:tabs>
              <w:spacing w:after="0" w:line="240" w:lineRule="auto"/>
              <w:contextualSpacing/>
              <w:rPr>
                <w:rFonts w:ascii="Times New Roman" w:hAnsi="Times New Roman" w:cs="Times New Roman"/>
                <w:i/>
                <w:iCs/>
                <w:lang w:val="es-CR"/>
              </w:rPr>
            </w:pPr>
          </w:p>
          <w:p w:rsidR="002B6BE7" w:rsidRPr="00D553F5"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La posibilidad de optar por cualquiera de las modalidades anteriores podrá ejercerse durante un plazo improrrogable de sesenta meses, contados a partir de la fecha en que la persona </w:t>
            </w:r>
            <w:r w:rsidRPr="00A069A0">
              <w:rPr>
                <w:rFonts w:ascii="Times New Roman" w:hAnsi="Times New Roman" w:cs="Times New Roman"/>
                <w:i/>
                <w:iCs/>
                <w:color w:val="000000" w:themeColor="text1"/>
                <w:lang w:val="es-CR"/>
              </w:rPr>
              <w:t xml:space="preserve">afiliada o pensionada presente ante la OPC la solicitud completa </w:t>
            </w:r>
            <w:r w:rsidRPr="000B07CF">
              <w:rPr>
                <w:rFonts w:ascii="Times New Roman" w:hAnsi="Times New Roman" w:cs="Times New Roman"/>
                <w:i/>
                <w:iCs/>
                <w:color w:val="215E99" w:themeColor="text2" w:themeTint="BF"/>
              </w:rPr>
              <w:t xml:space="preserve">para el retiro total o </w:t>
            </w:r>
            <w:r w:rsidR="00870542">
              <w:rPr>
                <w:rFonts w:ascii="Times New Roman" w:hAnsi="Times New Roman" w:cs="Times New Roman"/>
                <w:i/>
                <w:iCs/>
                <w:color w:val="215E99" w:themeColor="text2" w:themeTint="BF"/>
              </w:rPr>
              <w:t>en plazos</w:t>
            </w:r>
            <w:r w:rsidRPr="000B07CF">
              <w:rPr>
                <w:rFonts w:ascii="Times New Roman" w:hAnsi="Times New Roman" w:cs="Times New Roman"/>
                <w:i/>
                <w:iCs/>
                <w:color w:val="215E99" w:themeColor="text2" w:themeTint="BF"/>
              </w:rPr>
              <w:t xml:space="preserve"> del fondo</w:t>
            </w:r>
            <w:r w:rsidRPr="004728EC">
              <w:rPr>
                <w:rFonts w:ascii="Times New Roman" w:hAnsi="Times New Roman" w:cs="Times New Roman"/>
                <w:i/>
                <w:iCs/>
                <w:color w:val="156082" w:themeColor="accent1"/>
              </w:rPr>
              <w:t xml:space="preserve">, junto con el certificado médico </w:t>
            </w:r>
            <w:r w:rsidRPr="00455A51">
              <w:rPr>
                <w:rFonts w:ascii="Times New Roman" w:hAnsi="Times New Roman" w:cs="Times New Roman"/>
                <w:i/>
                <w:iCs/>
                <w:color w:val="000000" w:themeColor="text1"/>
              </w:rPr>
              <w:t xml:space="preserve">correspondiente. </w:t>
            </w:r>
            <w:r w:rsidRPr="00A069A0">
              <w:rPr>
                <w:rFonts w:ascii="Times New Roman" w:hAnsi="Times New Roman" w:cs="Times New Roman"/>
                <w:i/>
                <w:iCs/>
                <w:color w:val="000000" w:themeColor="text1"/>
                <w:lang w:val="es-CR"/>
              </w:rPr>
              <w:t xml:space="preserve">Dentro de ese período, la persona podrá retirar el saldo acumulado conforme </w:t>
            </w:r>
            <w:r w:rsidRPr="00A069A0">
              <w:rPr>
                <w:rFonts w:ascii="Times New Roman" w:hAnsi="Times New Roman" w:cs="Times New Roman"/>
                <w:i/>
                <w:iCs/>
                <w:lang w:val="es-CR"/>
              </w:rPr>
              <w:t>a lo convenido contractualmente con la OPC. Cualquier saldo remanente generado durante el periodo de sesenta meses y sus respectivos rendimientos, continuará estando a su libre disposición sin necesidad de que se acredite nuevamente la enfermedad terminal</w:t>
            </w:r>
            <w:r w:rsidR="00870542">
              <w:rPr>
                <w:rFonts w:ascii="Times New Roman" w:hAnsi="Times New Roman" w:cs="Times New Roman"/>
                <w:i/>
                <w:iCs/>
                <w:lang w:val="es-CR"/>
              </w:rPr>
              <w:t xml:space="preserve">, </w:t>
            </w:r>
            <w:r w:rsidR="0092550A" w:rsidRPr="0092550A">
              <w:rPr>
                <w:rFonts w:ascii="Times New Roman" w:hAnsi="Times New Roman" w:cs="Times New Roman"/>
                <w:i/>
                <w:iCs/>
                <w:color w:val="215E99" w:themeColor="text2" w:themeTint="BF"/>
                <w:lang w:val="es-CR"/>
              </w:rPr>
              <w:t xml:space="preserve">la </w:t>
            </w:r>
            <w:proofErr w:type="gramStart"/>
            <w:r w:rsidR="00870542" w:rsidRPr="00870542">
              <w:rPr>
                <w:rFonts w:ascii="Times New Roman" w:hAnsi="Times New Roman" w:cs="Times New Roman"/>
                <w:i/>
                <w:iCs/>
                <w:color w:val="215E99" w:themeColor="text2" w:themeTint="BF"/>
                <w:lang w:val="es-CR"/>
              </w:rPr>
              <w:t>enfermedad grave</w:t>
            </w:r>
            <w:r w:rsidRPr="00A069A0">
              <w:rPr>
                <w:rFonts w:ascii="Times New Roman" w:hAnsi="Times New Roman" w:cs="Times New Roman"/>
                <w:i/>
                <w:iCs/>
                <w:lang w:val="es-CR"/>
              </w:rPr>
              <w:t xml:space="preserve"> o la condición grave</w:t>
            </w:r>
            <w:proofErr w:type="gramEnd"/>
            <w:r w:rsidRPr="00A069A0">
              <w:rPr>
                <w:rFonts w:ascii="Times New Roman" w:hAnsi="Times New Roman" w:cs="Times New Roman"/>
                <w:i/>
                <w:iCs/>
                <w:lang w:val="es-CR"/>
              </w:rPr>
              <w:t xml:space="preserve"> de salud. </w:t>
            </w:r>
            <w:r w:rsidRPr="00D553F5">
              <w:rPr>
                <w:rFonts w:ascii="Times New Roman" w:hAnsi="Times New Roman" w:cs="Times New Roman"/>
                <w:i/>
                <w:iCs/>
                <w:lang w:val="es-CR"/>
              </w:rPr>
              <w:t>Concluido el plazo de sesenta meses, cualquier nuevo aporte y su respectivo rendimiento, deberán destinarse a la conformación de un plan de pensión para la vejez, salvo que el afiliado o pensionado presente un nuevo certificado conforme a la reglamentación aplicable, para optar nuevamente por esta modalidad de retiro.  </w:t>
            </w:r>
            <w:r w:rsidRPr="00D553F5">
              <w:rPr>
                <w:rFonts w:ascii="Times New Roman" w:hAnsi="Times New Roman" w:cs="Times New Roman"/>
                <w:lang w:val="es-CR"/>
              </w:rPr>
              <w:t> </w:t>
            </w:r>
          </w:p>
          <w:p w:rsidR="002B6BE7" w:rsidRPr="004178BA" w:rsidRDefault="002B6BE7" w:rsidP="002B6BE7">
            <w:pPr>
              <w:tabs>
                <w:tab w:val="left" w:pos="1056"/>
              </w:tabs>
              <w:spacing w:after="0" w:line="240" w:lineRule="auto"/>
              <w:contextualSpacing/>
              <w:rPr>
                <w:rFonts w:ascii="Times New Roman" w:hAnsi="Times New Roman" w:cs="Times New Roman"/>
                <w:i/>
                <w:iCs/>
                <w:color w:val="000000" w:themeColor="text1"/>
                <w:lang w:val="es-CR"/>
              </w:rPr>
            </w:pPr>
          </w:p>
          <w:p w:rsidR="002B6BE7" w:rsidRPr="004178BA" w:rsidRDefault="002B6BE7" w:rsidP="002B6BE7">
            <w:pPr>
              <w:tabs>
                <w:tab w:val="left" w:pos="1056"/>
              </w:tabs>
              <w:spacing w:after="0" w:line="240" w:lineRule="auto"/>
              <w:contextualSpacing/>
              <w:rPr>
                <w:rFonts w:ascii="Times New Roman" w:hAnsi="Times New Roman" w:cs="Times New Roman"/>
                <w:i/>
                <w:iCs/>
                <w:color w:val="000000" w:themeColor="text1"/>
                <w:lang w:val="es-CR"/>
              </w:rPr>
            </w:pPr>
            <w:r w:rsidRPr="00A069A0">
              <w:rPr>
                <w:rFonts w:ascii="Times New Roman" w:hAnsi="Times New Roman" w:cs="Times New Roman"/>
                <w:i/>
                <w:iCs/>
                <w:color w:val="000000" w:themeColor="text1"/>
                <w:lang w:val="es-CR"/>
              </w:rPr>
              <w:t xml:space="preserve">La OPC deberá atender el retiro (total o en plazos) </w:t>
            </w:r>
            <w:r w:rsidRPr="000B07CF">
              <w:rPr>
                <w:rFonts w:ascii="Times New Roman" w:hAnsi="Times New Roman" w:cs="Times New Roman"/>
                <w:i/>
                <w:iCs/>
                <w:color w:val="215E99" w:themeColor="text2" w:themeTint="BF"/>
                <w:lang w:val="es-CR"/>
              </w:rPr>
              <w:t xml:space="preserve">del ROP </w:t>
            </w:r>
            <w:r w:rsidRPr="00A069A0">
              <w:rPr>
                <w:rFonts w:ascii="Times New Roman" w:hAnsi="Times New Roman" w:cs="Times New Roman"/>
                <w:i/>
                <w:iCs/>
                <w:color w:val="000000" w:themeColor="text1"/>
                <w:lang w:val="es-CR"/>
              </w:rPr>
              <w:t xml:space="preserve">dentro de un plazo máximo de treinta días naturales </w:t>
            </w:r>
            <w:r w:rsidRPr="000B07CF">
              <w:rPr>
                <w:rFonts w:ascii="Times New Roman" w:hAnsi="Times New Roman" w:cs="Times New Roman"/>
                <w:i/>
                <w:iCs/>
                <w:strike/>
                <w:color w:val="FF0000"/>
              </w:rPr>
              <w:t>siguientes a la respectiva petición de</w:t>
            </w:r>
            <w:r w:rsidRPr="000B07CF">
              <w:rPr>
                <w:rFonts w:ascii="Times New Roman" w:hAnsi="Times New Roman" w:cs="Times New Roman"/>
                <w:i/>
                <w:iCs/>
                <w:color w:val="FF0000"/>
              </w:rPr>
              <w:t xml:space="preserve"> </w:t>
            </w:r>
            <w:r w:rsidRPr="000B07CF">
              <w:rPr>
                <w:rFonts w:ascii="Times New Roman" w:hAnsi="Times New Roman" w:cs="Times New Roman"/>
                <w:i/>
                <w:iCs/>
                <w:color w:val="215E99" w:themeColor="text2" w:themeTint="BF"/>
                <w:lang w:val="es-CR"/>
              </w:rPr>
              <w:t xml:space="preserve">contados a partir de la fecha en que el afiliado o pensionado presente la solicitud </w:t>
            </w:r>
            <w:r w:rsidR="00870542">
              <w:rPr>
                <w:rFonts w:ascii="Times New Roman" w:hAnsi="Times New Roman" w:cs="Times New Roman"/>
                <w:i/>
                <w:iCs/>
                <w:color w:val="215E99" w:themeColor="text2" w:themeTint="BF"/>
                <w:lang w:val="es-CR"/>
              </w:rPr>
              <w:t>completa</w:t>
            </w:r>
            <w:r w:rsidRPr="000B07CF">
              <w:rPr>
                <w:rFonts w:ascii="Times New Roman" w:hAnsi="Times New Roman" w:cs="Times New Roman"/>
                <w:i/>
                <w:iCs/>
                <w:color w:val="215E99" w:themeColor="text2" w:themeTint="BF"/>
                <w:lang w:val="es-CR"/>
              </w:rPr>
              <w:t>, acompañada del certificado médico conforme a la normativa vigente. Este plazo aplicará también para atender las solicitudes de</w:t>
            </w:r>
            <w:r w:rsidRPr="004178BA">
              <w:rPr>
                <w:rFonts w:ascii="Times New Roman" w:hAnsi="Times New Roman" w:cs="Times New Roman"/>
                <w:i/>
                <w:iCs/>
                <w:color w:val="000000" w:themeColor="text1"/>
                <w:lang w:val="es-CR"/>
              </w:rPr>
              <w:t xml:space="preserve"> </w:t>
            </w:r>
            <w:r w:rsidRPr="00A069A0">
              <w:rPr>
                <w:rFonts w:ascii="Times New Roman" w:hAnsi="Times New Roman" w:cs="Times New Roman"/>
                <w:i/>
                <w:iCs/>
                <w:color w:val="000000" w:themeColor="text1"/>
                <w:lang w:val="es-CR"/>
              </w:rPr>
              <w:t xml:space="preserve">modificación de la modalidad contratada o de la cuantía del pago. </w:t>
            </w:r>
          </w:p>
          <w:p w:rsidR="002B6BE7" w:rsidRPr="00A069A0" w:rsidRDefault="002B6BE7" w:rsidP="002B6BE7">
            <w:pPr>
              <w:tabs>
                <w:tab w:val="left" w:pos="1056"/>
              </w:tabs>
              <w:spacing w:after="0" w:line="240" w:lineRule="auto"/>
              <w:contextualSpacing/>
              <w:rPr>
                <w:rFonts w:ascii="Times New Roman" w:hAnsi="Times New Roman" w:cs="Times New Roman"/>
                <w:lang w:val="es-CR"/>
              </w:rPr>
            </w:pP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En caso de que el afiliado decida trasladarse de operadora, el plazo de 60 meses a que hace referencia el artículo 22 de la Ley 7983, se computará a partir de la solicitud inicial. Para ello, la OPC de destino deberá solicitarle a la OPC de origen, la fecha exacta de la solicitud inicial del retiro de los recursos. </w:t>
            </w:r>
          </w:p>
          <w:p w:rsidR="002B6BE7" w:rsidRDefault="002B6BE7" w:rsidP="002B6BE7">
            <w:pPr>
              <w:tabs>
                <w:tab w:val="left" w:pos="1056"/>
              </w:tabs>
              <w:spacing w:after="0" w:line="240" w:lineRule="auto"/>
              <w:contextualSpacing/>
              <w:rPr>
                <w:rFonts w:ascii="Times New Roman" w:hAnsi="Times New Roman" w:cs="Times New Roman"/>
                <w:i/>
                <w:iCs/>
                <w:lang w:val="es-CR"/>
              </w:rPr>
            </w:pPr>
          </w:p>
          <w:p w:rsidR="002B6BE7" w:rsidRPr="00A069A0" w:rsidRDefault="002B6BE7" w:rsidP="002B6BE7">
            <w:pPr>
              <w:tabs>
                <w:tab w:val="left" w:pos="1056"/>
              </w:tabs>
              <w:spacing w:after="0" w:line="240" w:lineRule="auto"/>
              <w:contextualSpacing/>
              <w:rPr>
                <w:rFonts w:ascii="Times New Roman" w:hAnsi="Times New Roman" w:cs="Times New Roman"/>
                <w:lang w:val="es-CR"/>
              </w:rPr>
            </w:pPr>
            <w:r w:rsidRPr="00A069A0">
              <w:rPr>
                <w:rFonts w:ascii="Times New Roman" w:hAnsi="Times New Roman" w:cs="Times New Roman"/>
                <w:i/>
                <w:iCs/>
                <w:lang w:val="es-CR"/>
              </w:rPr>
              <w:t xml:space="preserve">Los pagos se efectuarán mediante depósito en cuentas a nombre de la persona afiliada o pensionada en entidades supervisadas por la Superintendencia General de Entidades Financieras (SUGEF), debidamente declaradas por esta ante la Operadora de Pensiones Complementarias. </w:t>
            </w:r>
          </w:p>
          <w:p w:rsidR="002B6BE7" w:rsidRDefault="002B6BE7" w:rsidP="002B6BE7">
            <w:pPr>
              <w:tabs>
                <w:tab w:val="left" w:pos="1056"/>
              </w:tabs>
              <w:spacing w:after="0" w:line="240" w:lineRule="auto"/>
              <w:contextualSpacing/>
              <w:rPr>
                <w:rFonts w:ascii="Times New Roman" w:hAnsi="Times New Roman" w:cs="Times New Roman"/>
              </w:rPr>
            </w:pPr>
            <w:r w:rsidRPr="00A069A0">
              <w:rPr>
                <w:rFonts w:ascii="Times New Roman" w:hAnsi="Times New Roman" w:cs="Times New Roman"/>
                <w:i/>
                <w:iCs/>
                <w:lang w:val="es-CR"/>
              </w:rPr>
              <w:t>(...)”</w:t>
            </w:r>
          </w:p>
        </w:tc>
      </w:tr>
      <w:tr w:rsidR="002B6BE7" w:rsidTr="00BE588D">
        <w:tc>
          <w:tcPr>
            <w:tcW w:w="3249" w:type="dxa"/>
          </w:tcPr>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rPr>
              <w:t>“</w:t>
            </w:r>
            <w:r w:rsidRPr="00120508">
              <w:rPr>
                <w:rFonts w:ascii="Times New Roman" w:hAnsi="Times New Roman" w:cs="Times New Roman"/>
                <w:i/>
                <w:iCs/>
                <w:lang w:val="es-CR"/>
              </w:rPr>
              <w:t>Artículo 5. Modalidades de pensiones complementarias (adicionar)</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lang w:val="es-CR"/>
              </w:rPr>
              <w:t>(…)</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lang w:val="es-CR"/>
              </w:rPr>
              <w:t> </w:t>
            </w:r>
          </w:p>
          <w:p w:rsidR="002B6BE7" w:rsidRPr="00120508" w:rsidRDefault="002B6BE7" w:rsidP="002B6BE7">
            <w:pPr>
              <w:numPr>
                <w:ilvl w:val="0"/>
                <w:numId w:val="10"/>
              </w:num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lang w:val="es-CR"/>
              </w:rPr>
              <w:t>Productos de beneficio del ROP</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lang w:val="es-CR"/>
              </w:rPr>
              <w:t>(…)</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lang w:val="es-CR"/>
              </w:rPr>
              <w:t>h. Retiro por enfermedad terminal o por condición grave de salud de conformidad con lo establecido en el artículo 22 de la Ley de Protección al Trabajador</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rPr>
              <w:t>(...)”</w:t>
            </w:r>
            <w:r w:rsidRPr="00120508">
              <w:rPr>
                <w:rFonts w:ascii="Times New Roman" w:hAnsi="Times New Roman" w:cs="Times New Roman"/>
                <w:lang w:val="es-CR"/>
              </w:rPr>
              <w:t> </w:t>
            </w:r>
          </w:p>
        </w:tc>
        <w:tc>
          <w:tcPr>
            <w:tcW w:w="3249" w:type="dxa"/>
          </w:tcPr>
          <w:p w:rsidR="002B6BE7" w:rsidRDefault="002B6BE7" w:rsidP="002B6BE7">
            <w:pPr>
              <w:tabs>
                <w:tab w:val="left" w:pos="1056"/>
              </w:tabs>
              <w:spacing w:after="0" w:line="240" w:lineRule="auto"/>
              <w:contextualSpacing/>
              <w:rPr>
                <w:rFonts w:ascii="Times New Roman" w:hAnsi="Times New Roman" w:cs="Times New Roman"/>
                <w:b/>
                <w:bCs/>
              </w:rPr>
            </w:pPr>
            <w:r>
              <w:rPr>
                <w:rFonts w:ascii="Times New Roman" w:hAnsi="Times New Roman" w:cs="Times New Roman"/>
                <w:b/>
                <w:bCs/>
              </w:rPr>
              <w:t>CCSS OPC</w:t>
            </w:r>
          </w:p>
          <w:p w:rsidR="002B6BE7" w:rsidRDefault="002B6BE7" w:rsidP="002B6BE7">
            <w:pPr>
              <w:tabs>
                <w:tab w:val="left" w:pos="1056"/>
              </w:tabs>
              <w:spacing w:after="0" w:line="240" w:lineRule="auto"/>
              <w:contextualSpacing/>
              <w:rPr>
                <w:rFonts w:ascii="Times New Roman" w:hAnsi="Times New Roman" w:cs="Times New Roman"/>
              </w:rPr>
            </w:pPr>
            <w:r w:rsidRPr="008F67C6">
              <w:rPr>
                <w:rFonts w:ascii="Times New Roman" w:hAnsi="Times New Roman" w:cs="Times New Roman"/>
              </w:rPr>
              <w:t>Debe apegarse la OPC de manera textual a que el certificado indique: Enfermedad terminal o enfermedad grave, ya que según lo indicado en ese párrafo el documento podría indicar “condición grave de salud”, sumada la consulta anterior, tuvimos un caso dónde un cliente presentó un certificado que decía enfermedad SEVERA, palabra que es sinónimo de GRAVE, ¿se tendría bajo lo indicado en “condición grave de salud”, aceptar el certificado y procesar el trámite?</w:t>
            </w:r>
          </w:p>
          <w:p w:rsidR="002B6BE7" w:rsidRDefault="002B6BE7" w:rsidP="002B6BE7">
            <w:pPr>
              <w:tabs>
                <w:tab w:val="left" w:pos="1056"/>
              </w:tabs>
              <w:spacing w:after="0" w:line="240" w:lineRule="auto"/>
              <w:contextualSpacing/>
              <w:rPr>
                <w:rFonts w:ascii="Times New Roman" w:hAnsi="Times New Roman" w:cs="Times New Roman"/>
              </w:rPr>
            </w:pPr>
          </w:p>
          <w:p w:rsidR="002B6BE7" w:rsidRDefault="002B6BE7" w:rsidP="002B6BE7">
            <w:pPr>
              <w:tabs>
                <w:tab w:val="left" w:pos="1056"/>
              </w:tabs>
              <w:spacing w:after="0" w:line="240" w:lineRule="auto"/>
              <w:contextualSpacing/>
              <w:rPr>
                <w:rFonts w:ascii="Times New Roman" w:hAnsi="Times New Roman" w:cs="Times New Roman"/>
                <w:b/>
                <w:bCs/>
              </w:rPr>
            </w:pPr>
            <w:r>
              <w:rPr>
                <w:rFonts w:ascii="Times New Roman" w:hAnsi="Times New Roman" w:cs="Times New Roman"/>
                <w:b/>
                <w:bCs/>
              </w:rPr>
              <w:t>ACOP</w:t>
            </w:r>
          </w:p>
          <w:p w:rsidR="002B6BE7" w:rsidRPr="004C1CB0" w:rsidRDefault="002B6BE7" w:rsidP="002B6BE7">
            <w:pPr>
              <w:tabs>
                <w:tab w:val="left" w:pos="1056"/>
              </w:tabs>
              <w:spacing w:after="0" w:line="240" w:lineRule="auto"/>
              <w:contextualSpacing/>
              <w:rPr>
                <w:rFonts w:ascii="Times New Roman" w:hAnsi="Times New Roman" w:cs="Times New Roman"/>
                <w:lang w:val="es-CR"/>
              </w:rPr>
            </w:pPr>
            <w:r w:rsidRPr="004C1CB0">
              <w:rPr>
                <w:rFonts w:ascii="Times New Roman" w:hAnsi="Times New Roman" w:cs="Times New Roman"/>
                <w:lang w:val="es-CR"/>
              </w:rPr>
              <w:t xml:space="preserve">De acuerdo con lo indicado en el punto anterior, proponemos la siguiente redacción, para el artículo 5 del Reglamento de Beneficios del Régimen de Capitalización Individual: </w:t>
            </w:r>
          </w:p>
          <w:p w:rsidR="002B6BE7" w:rsidRPr="004C1CB0" w:rsidRDefault="002B6BE7" w:rsidP="002B6BE7">
            <w:pPr>
              <w:tabs>
                <w:tab w:val="left" w:pos="1056"/>
              </w:tabs>
              <w:spacing w:after="0" w:line="240" w:lineRule="auto"/>
              <w:contextualSpacing/>
              <w:rPr>
                <w:rFonts w:ascii="Times New Roman" w:hAnsi="Times New Roman" w:cs="Times New Roman"/>
                <w:lang w:val="es-CR"/>
              </w:rPr>
            </w:pPr>
            <w:r w:rsidRPr="004C1CB0">
              <w:rPr>
                <w:rFonts w:ascii="Times New Roman" w:hAnsi="Times New Roman" w:cs="Times New Roman"/>
                <w:i/>
                <w:iCs/>
                <w:lang w:val="es-CR"/>
              </w:rPr>
              <w:t xml:space="preserve">“Artículo 5. Modalidades de pensiones complementarias (adicionar) </w:t>
            </w:r>
          </w:p>
          <w:p w:rsidR="002B6BE7" w:rsidRPr="004C1CB0" w:rsidRDefault="002B6BE7" w:rsidP="002B6BE7">
            <w:pPr>
              <w:tabs>
                <w:tab w:val="left" w:pos="1056"/>
              </w:tabs>
              <w:spacing w:after="0" w:line="240" w:lineRule="auto"/>
              <w:contextualSpacing/>
              <w:rPr>
                <w:rFonts w:ascii="Times New Roman" w:hAnsi="Times New Roman" w:cs="Times New Roman"/>
                <w:lang w:val="es-CR"/>
              </w:rPr>
            </w:pPr>
            <w:r w:rsidRPr="004C1CB0">
              <w:rPr>
                <w:rFonts w:ascii="Times New Roman" w:hAnsi="Times New Roman" w:cs="Times New Roman"/>
                <w:i/>
                <w:iCs/>
                <w:lang w:val="es-CR"/>
              </w:rPr>
              <w:t xml:space="preserve">(…) </w:t>
            </w:r>
          </w:p>
          <w:p w:rsidR="002B6BE7" w:rsidRPr="004C1CB0" w:rsidRDefault="002B6BE7" w:rsidP="002B6BE7">
            <w:pPr>
              <w:tabs>
                <w:tab w:val="left" w:pos="1056"/>
              </w:tabs>
              <w:spacing w:after="0" w:line="240" w:lineRule="auto"/>
              <w:contextualSpacing/>
              <w:rPr>
                <w:rFonts w:ascii="Times New Roman" w:hAnsi="Times New Roman" w:cs="Times New Roman"/>
                <w:lang w:val="es-CR"/>
              </w:rPr>
            </w:pPr>
            <w:r w:rsidRPr="004C1CB0">
              <w:rPr>
                <w:rFonts w:ascii="Times New Roman" w:hAnsi="Times New Roman" w:cs="Times New Roman"/>
                <w:i/>
                <w:iCs/>
                <w:lang w:val="es-CR"/>
              </w:rPr>
              <w:t xml:space="preserve">i. Productos de beneficio del ROP </w:t>
            </w:r>
          </w:p>
          <w:p w:rsidR="002B6BE7" w:rsidRPr="004C1CB0" w:rsidRDefault="002B6BE7" w:rsidP="002B6BE7">
            <w:pPr>
              <w:tabs>
                <w:tab w:val="left" w:pos="1056"/>
              </w:tabs>
              <w:spacing w:after="0" w:line="240" w:lineRule="auto"/>
              <w:contextualSpacing/>
              <w:rPr>
                <w:rFonts w:ascii="Times New Roman" w:hAnsi="Times New Roman" w:cs="Times New Roman"/>
                <w:lang w:val="es-CR"/>
              </w:rPr>
            </w:pPr>
            <w:r w:rsidRPr="004C1CB0">
              <w:rPr>
                <w:rFonts w:ascii="Times New Roman" w:hAnsi="Times New Roman" w:cs="Times New Roman"/>
                <w:i/>
                <w:iCs/>
                <w:lang w:val="es-CR"/>
              </w:rPr>
              <w:t xml:space="preserve">(…) </w:t>
            </w:r>
          </w:p>
          <w:p w:rsidR="002B6BE7" w:rsidRPr="004C1CB0" w:rsidRDefault="002B6BE7" w:rsidP="002B6BE7">
            <w:pPr>
              <w:tabs>
                <w:tab w:val="left" w:pos="1056"/>
              </w:tabs>
              <w:spacing w:after="0" w:line="240" w:lineRule="auto"/>
              <w:contextualSpacing/>
              <w:rPr>
                <w:rFonts w:ascii="Times New Roman" w:hAnsi="Times New Roman" w:cs="Times New Roman"/>
                <w:lang w:val="es-CR"/>
              </w:rPr>
            </w:pPr>
            <w:r w:rsidRPr="004C1CB0">
              <w:rPr>
                <w:rFonts w:ascii="Times New Roman" w:hAnsi="Times New Roman" w:cs="Times New Roman"/>
                <w:i/>
                <w:iCs/>
                <w:lang w:val="es-CR"/>
              </w:rPr>
              <w:t xml:space="preserve">h. Retiro por enfermedad terminal o por condición grave de salud, </w:t>
            </w:r>
            <w:r w:rsidRPr="004C1CB0">
              <w:rPr>
                <w:rFonts w:ascii="Times New Roman" w:hAnsi="Times New Roman" w:cs="Times New Roman"/>
                <w:i/>
                <w:iCs/>
                <w:color w:val="000000" w:themeColor="text1"/>
                <w:u w:val="single"/>
                <w:lang w:val="es-CR"/>
              </w:rPr>
              <w:t>debido a una enfermedad o accidente</w:t>
            </w:r>
            <w:r w:rsidRPr="004C1CB0">
              <w:rPr>
                <w:rFonts w:ascii="Times New Roman" w:hAnsi="Times New Roman" w:cs="Times New Roman"/>
                <w:i/>
                <w:iCs/>
                <w:lang w:val="es-CR"/>
              </w:rPr>
              <w:t xml:space="preserve">, de conformidad con lo establecido en el artículo 22 de la Ley de Protección al Trabajador </w:t>
            </w:r>
          </w:p>
          <w:p w:rsidR="002B6BE7" w:rsidRPr="004C1CB0" w:rsidRDefault="002B6BE7" w:rsidP="002B6BE7">
            <w:pPr>
              <w:tabs>
                <w:tab w:val="left" w:pos="1056"/>
              </w:tabs>
              <w:spacing w:after="0" w:line="240" w:lineRule="auto"/>
              <w:contextualSpacing/>
              <w:rPr>
                <w:rFonts w:ascii="Times New Roman" w:hAnsi="Times New Roman" w:cs="Times New Roman"/>
              </w:rPr>
            </w:pPr>
            <w:proofErr w:type="gramStart"/>
            <w:r w:rsidRPr="004C1CB0">
              <w:rPr>
                <w:rFonts w:ascii="Times New Roman" w:hAnsi="Times New Roman" w:cs="Times New Roman"/>
                <w:i/>
                <w:iCs/>
                <w:lang w:val="es-CR"/>
              </w:rPr>
              <w:t>(...)”</w:t>
            </w:r>
            <w:r>
              <w:rPr>
                <w:rFonts w:ascii="Times New Roman" w:hAnsi="Times New Roman" w:cs="Times New Roman"/>
                <w:lang w:val="es-CR"/>
              </w:rPr>
              <w:t>(</w:t>
            </w:r>
            <w:proofErr w:type="gramEnd"/>
            <w:r>
              <w:rPr>
                <w:rFonts w:ascii="Times New Roman" w:hAnsi="Times New Roman" w:cs="Times New Roman"/>
                <w:lang w:val="es-CR"/>
              </w:rPr>
              <w:t>El subrayado corresponde a la adición que propone la operadora)</w:t>
            </w:r>
          </w:p>
        </w:tc>
        <w:tc>
          <w:tcPr>
            <w:tcW w:w="3249" w:type="dxa"/>
          </w:tcPr>
          <w:p w:rsidR="002B6BE7" w:rsidRDefault="002B6BE7" w:rsidP="002B6BE7">
            <w:pPr>
              <w:tabs>
                <w:tab w:val="left" w:pos="1056"/>
              </w:tabs>
              <w:spacing w:after="0" w:line="240" w:lineRule="auto"/>
              <w:contextualSpacing/>
              <w:rPr>
                <w:rFonts w:ascii="Times New Roman" w:hAnsi="Times New Roman" w:cs="Times New Roman"/>
                <w:color w:val="000000" w:themeColor="text1"/>
                <w:lang w:val="es-CR"/>
              </w:rPr>
            </w:pPr>
            <w:r w:rsidRPr="004178BA">
              <w:rPr>
                <w:rFonts w:ascii="Times New Roman" w:hAnsi="Times New Roman" w:cs="Times New Roman"/>
              </w:rPr>
              <w:t>CCSS</w:t>
            </w:r>
            <w:r>
              <w:rPr>
                <w:rFonts w:ascii="Times New Roman" w:hAnsi="Times New Roman" w:cs="Times New Roman"/>
              </w:rPr>
              <w:t xml:space="preserve"> OPC: No se acoge. En la reforma al artículo 2 se establece expresamente que el certificado debe disponer textualmente </w:t>
            </w:r>
            <w:r w:rsidRPr="00194435">
              <w:rPr>
                <w:rFonts w:ascii="Times New Roman" w:hAnsi="Times New Roman" w:cs="Times New Roman"/>
                <w:i/>
                <w:iCs/>
                <w:color w:val="000000" w:themeColor="text1"/>
                <w:lang w:val="es-CR"/>
              </w:rPr>
              <w:t xml:space="preserve">“enfermedad terminal” </w:t>
            </w:r>
            <w:r w:rsidRPr="00557C84">
              <w:rPr>
                <w:rFonts w:ascii="Times New Roman" w:hAnsi="Times New Roman" w:cs="Times New Roman"/>
                <w:color w:val="000000" w:themeColor="text1"/>
                <w:lang w:val="es-CR"/>
              </w:rPr>
              <w:t>o una</w:t>
            </w:r>
            <w:r w:rsidRPr="00194435">
              <w:rPr>
                <w:rFonts w:ascii="Times New Roman" w:hAnsi="Times New Roman" w:cs="Times New Roman"/>
                <w:i/>
                <w:iCs/>
                <w:color w:val="000000" w:themeColor="text1"/>
                <w:lang w:val="es-CR"/>
              </w:rPr>
              <w:t xml:space="preserve"> “condición grave de salud”</w:t>
            </w:r>
            <w:r>
              <w:rPr>
                <w:rFonts w:ascii="Times New Roman" w:hAnsi="Times New Roman" w:cs="Times New Roman"/>
                <w:color w:val="000000" w:themeColor="text1"/>
                <w:lang w:val="es-CR"/>
              </w:rPr>
              <w:t xml:space="preserve">. Adicionarlo resultaría reiterativo. </w:t>
            </w:r>
          </w:p>
          <w:p w:rsidR="002B6BE7" w:rsidRDefault="002B6BE7" w:rsidP="002B6BE7">
            <w:pPr>
              <w:tabs>
                <w:tab w:val="left" w:pos="1056"/>
              </w:tabs>
              <w:spacing w:after="0" w:line="240" w:lineRule="auto"/>
              <w:contextualSpacing/>
              <w:rPr>
                <w:rFonts w:ascii="Times New Roman" w:hAnsi="Times New Roman" w:cs="Times New Roman"/>
              </w:rPr>
            </w:pPr>
          </w:p>
          <w:p w:rsidR="002B6BE7" w:rsidRPr="00557C84" w:rsidRDefault="002B6BE7" w:rsidP="002B6BE7">
            <w:pPr>
              <w:tabs>
                <w:tab w:val="left" w:pos="1056"/>
              </w:tabs>
              <w:spacing w:after="0" w:line="240" w:lineRule="auto"/>
              <w:contextualSpacing/>
              <w:rPr>
                <w:rFonts w:ascii="Times New Roman" w:hAnsi="Times New Roman" w:cs="Times New Roman"/>
              </w:rPr>
            </w:pPr>
            <w:r>
              <w:rPr>
                <w:rFonts w:ascii="Times New Roman" w:hAnsi="Times New Roman" w:cs="Times New Roman"/>
              </w:rPr>
              <w:t xml:space="preserve">ACOP: No se acoge por resultar reiterativo con la reforma al artículo 2. </w:t>
            </w:r>
          </w:p>
        </w:tc>
        <w:tc>
          <w:tcPr>
            <w:tcW w:w="3249" w:type="dxa"/>
          </w:tcPr>
          <w:p w:rsidR="002B6BE7" w:rsidRPr="00120508" w:rsidRDefault="002B6BE7" w:rsidP="002B6BE7">
            <w:pPr>
              <w:tabs>
                <w:tab w:val="left" w:pos="1056"/>
              </w:tabs>
              <w:spacing w:after="0" w:line="240" w:lineRule="auto"/>
              <w:contextualSpacing/>
              <w:rPr>
                <w:rFonts w:ascii="Times New Roman" w:hAnsi="Times New Roman" w:cs="Times New Roman"/>
                <w:lang w:val="es-CR"/>
              </w:rPr>
            </w:pPr>
            <w:bookmarkStart w:id="1" w:name="_Hlk204257932"/>
            <w:r w:rsidRPr="00120508">
              <w:rPr>
                <w:rFonts w:ascii="Times New Roman" w:hAnsi="Times New Roman" w:cs="Times New Roman"/>
                <w:i/>
                <w:iCs/>
              </w:rPr>
              <w:t>“</w:t>
            </w:r>
            <w:r w:rsidRPr="00120508">
              <w:rPr>
                <w:rFonts w:ascii="Times New Roman" w:hAnsi="Times New Roman" w:cs="Times New Roman"/>
                <w:i/>
                <w:iCs/>
                <w:lang w:val="es-CR"/>
              </w:rPr>
              <w:t>Artículo 5. Modalidades de pensiones complementarias (adicionar)</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lang w:val="es-CR"/>
              </w:rPr>
              <w:t>(…)</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lang w:val="es-CR"/>
              </w:rPr>
              <w:t> </w:t>
            </w:r>
          </w:p>
          <w:p w:rsidR="002B6BE7" w:rsidRPr="00120508" w:rsidRDefault="002B6BE7" w:rsidP="002B6BE7">
            <w:pPr>
              <w:numPr>
                <w:ilvl w:val="0"/>
                <w:numId w:val="11"/>
              </w:num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lang w:val="es-CR"/>
              </w:rPr>
              <w:t>Productos de beneficio del ROP</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lang w:val="es-CR"/>
              </w:rPr>
              <w:t>(…)</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i/>
                <w:iCs/>
                <w:lang w:val="es-CR"/>
              </w:rPr>
              <w:t>h. Retiro por enfermedad terminal</w:t>
            </w:r>
            <w:r w:rsidR="00870542" w:rsidRPr="0092550A">
              <w:rPr>
                <w:rFonts w:ascii="Times New Roman" w:hAnsi="Times New Roman" w:cs="Times New Roman"/>
                <w:i/>
                <w:iCs/>
                <w:color w:val="215E99" w:themeColor="text2" w:themeTint="BF"/>
                <w:lang w:val="es-CR"/>
              </w:rPr>
              <w:t>,</w:t>
            </w:r>
            <w:r w:rsidR="00870542">
              <w:rPr>
                <w:rFonts w:ascii="Times New Roman" w:hAnsi="Times New Roman" w:cs="Times New Roman"/>
                <w:i/>
                <w:iCs/>
                <w:lang w:val="es-CR"/>
              </w:rPr>
              <w:t xml:space="preserve"> </w:t>
            </w:r>
            <w:r w:rsidR="00870542" w:rsidRPr="00870542">
              <w:rPr>
                <w:rFonts w:ascii="Times New Roman" w:hAnsi="Times New Roman" w:cs="Times New Roman"/>
                <w:i/>
                <w:iCs/>
                <w:color w:val="215E99" w:themeColor="text2" w:themeTint="BF"/>
                <w:lang w:val="es-CR"/>
              </w:rPr>
              <w:t>enfermedad grave</w:t>
            </w:r>
            <w:r w:rsidRPr="00120508">
              <w:rPr>
                <w:rFonts w:ascii="Times New Roman" w:hAnsi="Times New Roman" w:cs="Times New Roman"/>
                <w:i/>
                <w:iCs/>
                <w:lang w:val="es-CR"/>
              </w:rPr>
              <w:t xml:space="preserve"> o por condición grave de salud de conformidad con lo establecido en el artículo 22 de la Ley de Protección al Trabajador</w:t>
            </w:r>
            <w:r w:rsidRPr="00120508">
              <w:rPr>
                <w:rFonts w:ascii="Times New Roman" w:hAnsi="Times New Roman" w:cs="Times New Roman"/>
                <w:lang w:val="es-CR"/>
              </w:rPr>
              <w:t> </w:t>
            </w:r>
          </w:p>
          <w:p w:rsidR="002B6BE7" w:rsidRPr="00120508" w:rsidRDefault="002B6BE7" w:rsidP="002B6BE7">
            <w:pPr>
              <w:tabs>
                <w:tab w:val="left" w:pos="1056"/>
              </w:tabs>
              <w:spacing w:after="0" w:line="240" w:lineRule="auto"/>
              <w:contextualSpacing/>
              <w:rPr>
                <w:rFonts w:ascii="Times New Roman" w:hAnsi="Times New Roman" w:cs="Times New Roman"/>
                <w:lang w:val="es-CR"/>
              </w:rPr>
            </w:pPr>
            <w:r w:rsidRPr="00120508">
              <w:rPr>
                <w:rFonts w:ascii="Times New Roman" w:hAnsi="Times New Roman" w:cs="Times New Roman"/>
                <w:lang w:val="es-CR"/>
              </w:rPr>
              <w:t> </w:t>
            </w:r>
          </w:p>
          <w:p w:rsidR="002B6BE7" w:rsidRPr="004178BA" w:rsidRDefault="002B6BE7" w:rsidP="002B6BE7">
            <w:pPr>
              <w:tabs>
                <w:tab w:val="left" w:pos="1056"/>
              </w:tabs>
              <w:spacing w:after="0" w:line="240" w:lineRule="auto"/>
              <w:contextualSpacing/>
              <w:rPr>
                <w:rFonts w:ascii="Times New Roman" w:hAnsi="Times New Roman" w:cs="Times New Roman"/>
              </w:rPr>
            </w:pPr>
            <w:r w:rsidRPr="00120508">
              <w:rPr>
                <w:rFonts w:ascii="Times New Roman" w:hAnsi="Times New Roman" w:cs="Times New Roman"/>
                <w:i/>
                <w:iCs/>
              </w:rPr>
              <w:t>(...)”</w:t>
            </w:r>
            <w:r w:rsidRPr="00120508">
              <w:rPr>
                <w:rFonts w:ascii="Times New Roman" w:hAnsi="Times New Roman" w:cs="Times New Roman"/>
                <w:lang w:val="es-CR"/>
              </w:rPr>
              <w:t> </w:t>
            </w:r>
            <w:bookmarkEnd w:id="1"/>
          </w:p>
        </w:tc>
      </w:tr>
      <w:tr w:rsidR="002B6BE7" w:rsidTr="00BE588D">
        <w:tc>
          <w:tcPr>
            <w:tcW w:w="3249" w:type="dxa"/>
          </w:tcPr>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i/>
                <w:iCs/>
                <w:lang w:val="es-CR"/>
              </w:rPr>
              <w:t xml:space="preserve">“Artículo 6. Condiciones extraordinarias para la </w:t>
            </w:r>
            <w:proofErr w:type="spellStart"/>
            <w:r w:rsidRPr="006B2D43">
              <w:rPr>
                <w:rFonts w:ascii="Times New Roman" w:hAnsi="Times New Roman" w:cs="Times New Roman"/>
                <w:i/>
                <w:iCs/>
                <w:lang w:val="es-CR"/>
              </w:rPr>
              <w:t>desacumulación</w:t>
            </w:r>
            <w:proofErr w:type="spellEnd"/>
            <w:r w:rsidRPr="006B2D43">
              <w:rPr>
                <w:rFonts w:ascii="Times New Roman" w:hAnsi="Times New Roman" w:cs="Times New Roman"/>
                <w:i/>
                <w:iCs/>
                <w:lang w:val="es-CR"/>
              </w:rPr>
              <w:t xml:space="preserve"> en el ROP por parte de los pensionados o los beneficiarios. </w:t>
            </w: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i/>
                <w:iCs/>
                <w:lang w:val="es-CR"/>
              </w:rPr>
              <w:t>(…)</w:t>
            </w: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i/>
                <w:iCs/>
                <w:lang w:val="es-CR"/>
              </w:rPr>
              <w:t>b. Afiliados o pensionados que conforme al artículo 22 de la Ley 7983, presenten una enfermedad terminal o una condición grave de salud. En estos casos deberá adjuntarse el certificado emitido por el médico tratante de la CCSS o por el médico autorizado, de conformidad con el reglamento que emita la institución para tal efecto.</w:t>
            </w: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i/>
                <w:iCs/>
                <w:lang w:val="es-CR"/>
              </w:rPr>
              <w:t>Cuando la persona afiliada o pensionada se encuentre imposibilitada para actuar por sí misma, la solicitud de retiro podrá presentarse por una persona previamente autorizada ante la OPC, mediante autorización simple autenticada por un abogado o mediante documento suscrito con firma digital, conforme a lo dispuesto en la Ley 8454, Ley de Certificados, Firmas Digitales y Documentos Electrónicos. En lo relativo a menores de edad o personas con discapacidad que tengan un garante, se aplicará la normativa especial atinente.</w:t>
            </w: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i/>
                <w:iCs/>
                <w:lang w:val="es-CR"/>
              </w:rPr>
              <w:t>(…)”</w:t>
            </w:r>
            <w:r w:rsidRPr="006B2D43">
              <w:rPr>
                <w:rFonts w:ascii="Times New Roman" w:hAnsi="Times New Roman" w:cs="Times New Roman"/>
                <w:lang w:val="es-CR"/>
              </w:rPr>
              <w:t> </w:t>
            </w:r>
          </w:p>
        </w:tc>
        <w:tc>
          <w:tcPr>
            <w:tcW w:w="3249" w:type="dxa"/>
          </w:tcPr>
          <w:p w:rsidR="002B6BE7" w:rsidRDefault="002B6BE7" w:rsidP="002B6BE7">
            <w:pPr>
              <w:tabs>
                <w:tab w:val="left" w:pos="1056"/>
              </w:tabs>
              <w:spacing w:after="0" w:line="240" w:lineRule="auto"/>
              <w:contextualSpacing/>
              <w:rPr>
                <w:rFonts w:ascii="Times New Roman" w:hAnsi="Times New Roman" w:cs="Times New Roman"/>
              </w:rPr>
            </w:pPr>
            <w:r>
              <w:rPr>
                <w:rFonts w:ascii="Times New Roman" w:hAnsi="Times New Roman" w:cs="Times New Roman"/>
                <w:b/>
                <w:bCs/>
              </w:rPr>
              <w:t>BCR Pensiones, OPC</w:t>
            </w:r>
          </w:p>
          <w:p w:rsidR="002B6BE7" w:rsidRDefault="002B6BE7" w:rsidP="002B6BE7">
            <w:pPr>
              <w:tabs>
                <w:tab w:val="left" w:pos="1056"/>
              </w:tabs>
              <w:spacing w:after="0" w:line="240" w:lineRule="auto"/>
              <w:contextualSpacing/>
              <w:rPr>
                <w:rFonts w:ascii="Times New Roman" w:hAnsi="Times New Roman" w:cs="Times New Roman"/>
              </w:rPr>
            </w:pPr>
            <w:r w:rsidRPr="000308C6">
              <w:rPr>
                <w:rFonts w:ascii="Times New Roman" w:hAnsi="Times New Roman" w:cs="Times New Roman"/>
              </w:rPr>
              <w:t xml:space="preserve">La modificación en la Ley de Protección al Trabajador en el artículo 22 se estableció como: </w:t>
            </w:r>
            <w:r w:rsidRPr="003C0B95">
              <w:rPr>
                <w:rFonts w:ascii="Times New Roman" w:hAnsi="Times New Roman" w:cs="Times New Roman"/>
                <w:i/>
                <w:iCs/>
              </w:rPr>
              <w:t xml:space="preserve">“…La determinación de la condición de enfermo grave o terminal </w:t>
            </w:r>
            <w:r w:rsidRPr="003C0B95">
              <w:rPr>
                <w:rFonts w:ascii="Times New Roman" w:hAnsi="Times New Roman" w:cs="Times New Roman"/>
                <w:i/>
                <w:iCs/>
                <w:u w:val="single"/>
              </w:rPr>
              <w:t>deberá ser calificada por el médico tratante de la CCSS</w:t>
            </w:r>
            <w:r w:rsidRPr="003C0B95">
              <w:rPr>
                <w:rFonts w:ascii="Times New Roman" w:hAnsi="Times New Roman" w:cs="Times New Roman"/>
                <w:i/>
                <w:iCs/>
              </w:rPr>
              <w:t>, salvo que dicha entidad emita un reglamento para definir, en lo sucesivo, quiénes son los médicos autorizados para emitir el certificado y cuáles condiciones médicas dan origen para ser considerado enfermo terminal o enfermo grave…”</w:t>
            </w:r>
            <w:r w:rsidRPr="000308C6">
              <w:rPr>
                <w:rFonts w:ascii="Times New Roman" w:hAnsi="Times New Roman" w:cs="Times New Roman"/>
              </w:rPr>
              <w:t xml:space="preserve"> El subrayado no es del original. En la propuesta de modificación del artículo 6, inciso b) Reglamento de Beneficios del Régimen de Capitalización Individual se indica</w:t>
            </w:r>
            <w:r w:rsidRPr="003C0B95">
              <w:rPr>
                <w:rFonts w:ascii="Times New Roman" w:hAnsi="Times New Roman" w:cs="Times New Roman"/>
                <w:i/>
                <w:iCs/>
              </w:rPr>
              <w:t xml:space="preserve">: “Artículo 6. Condiciones extraordinarias para la </w:t>
            </w:r>
            <w:proofErr w:type="spellStart"/>
            <w:r w:rsidRPr="003C0B95">
              <w:rPr>
                <w:rFonts w:ascii="Times New Roman" w:hAnsi="Times New Roman" w:cs="Times New Roman"/>
                <w:i/>
                <w:iCs/>
              </w:rPr>
              <w:t>desacumulación</w:t>
            </w:r>
            <w:proofErr w:type="spellEnd"/>
            <w:r w:rsidRPr="003C0B95">
              <w:rPr>
                <w:rFonts w:ascii="Times New Roman" w:hAnsi="Times New Roman" w:cs="Times New Roman"/>
                <w:i/>
                <w:iCs/>
              </w:rPr>
              <w:t xml:space="preserve"> en el ROP por parte de los pensionados o los beneficiarios. …b. Afiliados o pensionados que conforme al artículo 22 de la Ley 7983, presenten una enfermedad terminal o una condición grave de salud. En estos casos </w:t>
            </w:r>
            <w:r w:rsidRPr="00AB3801">
              <w:rPr>
                <w:rFonts w:ascii="Times New Roman" w:hAnsi="Times New Roman" w:cs="Times New Roman"/>
                <w:i/>
                <w:iCs/>
                <w:u w:val="single"/>
              </w:rPr>
              <w:t>deberá adjuntarse el certificado emitido por el médico tratante de la CCSS o por el médico autorizado</w:t>
            </w:r>
            <w:r w:rsidRPr="00AB3801">
              <w:rPr>
                <w:rFonts w:ascii="Times New Roman" w:hAnsi="Times New Roman" w:cs="Times New Roman"/>
                <w:i/>
                <w:iCs/>
              </w:rPr>
              <w:t xml:space="preserve">, de conformidad con el reglamento que emita la institución para tal efecto…” </w:t>
            </w:r>
            <w:r w:rsidRPr="00AB3801">
              <w:rPr>
                <w:rFonts w:ascii="Times New Roman" w:hAnsi="Times New Roman" w:cs="Times New Roman"/>
              </w:rPr>
              <w:t>El subrayado no es del original. Al respecto, se considera relevante aclarar en el reglamento, que el médico autorizado también debe ser de la Caja Costarricense de Seguro Social (CCSS), ya que según se detalla en la Ley, y para que no se preste para malinterpretaciones por parte de los solicitantes, corresponde la calificación de la enfermedad grave o terminal exclusivamente a la CCSS. En caso de mantener la redacción propuesta, solicitamos detallar qué se debe de entender por médico autorizado y cómo identificarlo.</w:t>
            </w:r>
          </w:p>
          <w:p w:rsidR="002B6BE7" w:rsidRDefault="002B6BE7" w:rsidP="002B6BE7">
            <w:pPr>
              <w:tabs>
                <w:tab w:val="left" w:pos="1056"/>
              </w:tabs>
              <w:spacing w:after="0" w:line="240" w:lineRule="auto"/>
              <w:contextualSpacing/>
              <w:rPr>
                <w:rFonts w:ascii="Times New Roman" w:hAnsi="Times New Roman" w:cs="Times New Roman"/>
              </w:rPr>
            </w:pPr>
          </w:p>
          <w:p w:rsidR="002B6BE7" w:rsidRDefault="002B6BE7" w:rsidP="002B6BE7">
            <w:pPr>
              <w:tabs>
                <w:tab w:val="left" w:pos="1056"/>
              </w:tabs>
              <w:spacing w:after="0" w:line="240" w:lineRule="auto"/>
              <w:contextualSpacing/>
              <w:rPr>
                <w:rFonts w:ascii="Times New Roman" w:hAnsi="Times New Roman" w:cs="Times New Roman"/>
              </w:rPr>
            </w:pPr>
            <w:r>
              <w:rPr>
                <w:rFonts w:ascii="Times New Roman" w:hAnsi="Times New Roman" w:cs="Times New Roman"/>
                <w:b/>
                <w:bCs/>
              </w:rPr>
              <w:t>ACOP</w:t>
            </w:r>
          </w:p>
          <w:p w:rsidR="002B6BE7" w:rsidRPr="00C03881" w:rsidRDefault="002B6BE7" w:rsidP="002B6BE7">
            <w:pPr>
              <w:tabs>
                <w:tab w:val="left" w:pos="1056"/>
              </w:tabs>
              <w:spacing w:after="0" w:line="240" w:lineRule="auto"/>
              <w:contextualSpacing/>
              <w:rPr>
                <w:rFonts w:ascii="Times New Roman" w:hAnsi="Times New Roman" w:cs="Times New Roman"/>
                <w:i/>
                <w:iCs/>
                <w:lang w:val="es-CR"/>
              </w:rPr>
            </w:pPr>
            <w:r w:rsidRPr="00C03881">
              <w:rPr>
                <w:rFonts w:ascii="Times New Roman" w:hAnsi="Times New Roman" w:cs="Times New Roman"/>
                <w:i/>
                <w:iCs/>
                <w:lang w:val="es-CR"/>
              </w:rPr>
              <w:t xml:space="preserve">De acuerdo con lo indicado en el punto anterior, proponemos la siguiente redacción, para el artículo 6 del Reglamento de Beneficios del Régimen de Capitalización Individual: </w:t>
            </w:r>
          </w:p>
          <w:p w:rsidR="002B6BE7" w:rsidRPr="000F7495" w:rsidRDefault="002B6BE7" w:rsidP="002B6BE7">
            <w:pPr>
              <w:tabs>
                <w:tab w:val="left" w:pos="1056"/>
              </w:tabs>
              <w:spacing w:after="0" w:line="240" w:lineRule="auto"/>
              <w:contextualSpacing/>
              <w:rPr>
                <w:rFonts w:ascii="Times New Roman" w:hAnsi="Times New Roman" w:cs="Times New Roman"/>
                <w:lang w:val="es-CR"/>
              </w:rPr>
            </w:pPr>
            <w:r w:rsidRPr="000F7495">
              <w:rPr>
                <w:rFonts w:ascii="Times New Roman" w:hAnsi="Times New Roman" w:cs="Times New Roman"/>
                <w:i/>
                <w:iCs/>
                <w:lang w:val="es-CR"/>
              </w:rPr>
              <w:t xml:space="preserve">“Artículo 6. Condiciones extraordinarias para la </w:t>
            </w:r>
            <w:proofErr w:type="spellStart"/>
            <w:r w:rsidRPr="000F7495">
              <w:rPr>
                <w:rFonts w:ascii="Times New Roman" w:hAnsi="Times New Roman" w:cs="Times New Roman"/>
                <w:i/>
                <w:iCs/>
                <w:lang w:val="es-CR"/>
              </w:rPr>
              <w:t>desacumulación</w:t>
            </w:r>
            <w:proofErr w:type="spellEnd"/>
            <w:r w:rsidRPr="000F7495">
              <w:rPr>
                <w:rFonts w:ascii="Times New Roman" w:hAnsi="Times New Roman" w:cs="Times New Roman"/>
                <w:i/>
                <w:iCs/>
                <w:lang w:val="es-CR"/>
              </w:rPr>
              <w:t xml:space="preserve"> en el ROP por parte de los pensionados o los beneficiarios.</w:t>
            </w:r>
            <w:r w:rsidRPr="000F7495">
              <w:rPr>
                <w:rFonts w:ascii="Times New Roman" w:hAnsi="Times New Roman" w:cs="Times New Roman"/>
                <w:b/>
                <w:bCs/>
                <w:i/>
                <w:iCs/>
                <w:lang w:val="es-CR"/>
              </w:rPr>
              <w:t xml:space="preserve"> </w:t>
            </w:r>
          </w:p>
          <w:p w:rsidR="002B6BE7" w:rsidRPr="000F7495" w:rsidRDefault="002B6BE7" w:rsidP="002B6BE7">
            <w:pPr>
              <w:tabs>
                <w:tab w:val="left" w:pos="1056"/>
              </w:tabs>
              <w:spacing w:after="0" w:line="240" w:lineRule="auto"/>
              <w:contextualSpacing/>
              <w:rPr>
                <w:rFonts w:ascii="Times New Roman" w:hAnsi="Times New Roman" w:cs="Times New Roman"/>
                <w:lang w:val="es-CR"/>
              </w:rPr>
            </w:pPr>
            <w:r w:rsidRPr="000F7495">
              <w:rPr>
                <w:rFonts w:ascii="Times New Roman" w:hAnsi="Times New Roman" w:cs="Times New Roman"/>
                <w:i/>
                <w:iCs/>
                <w:lang w:val="es-CR"/>
              </w:rPr>
              <w:t xml:space="preserve">(…) </w:t>
            </w:r>
          </w:p>
          <w:p w:rsidR="002B6BE7" w:rsidRPr="000F7495" w:rsidRDefault="002B6BE7" w:rsidP="002B6BE7">
            <w:pPr>
              <w:tabs>
                <w:tab w:val="left" w:pos="1056"/>
              </w:tabs>
              <w:spacing w:after="0" w:line="240" w:lineRule="auto"/>
              <w:contextualSpacing/>
              <w:rPr>
                <w:rFonts w:ascii="Times New Roman" w:hAnsi="Times New Roman" w:cs="Times New Roman"/>
                <w:lang w:val="es-CR"/>
              </w:rPr>
            </w:pPr>
            <w:r w:rsidRPr="000F7495">
              <w:rPr>
                <w:rFonts w:ascii="Times New Roman" w:hAnsi="Times New Roman" w:cs="Times New Roman"/>
                <w:i/>
                <w:iCs/>
                <w:lang w:val="es-CR"/>
              </w:rPr>
              <w:t xml:space="preserve">b. Afiliados o pensionados que conforme al artículo 22 de la Ley 7983, presenten una enfermedad terminal o una condición grave de salud, </w:t>
            </w:r>
            <w:r w:rsidRPr="000F7495">
              <w:rPr>
                <w:rFonts w:ascii="Times New Roman" w:hAnsi="Times New Roman" w:cs="Times New Roman"/>
                <w:i/>
                <w:iCs/>
                <w:color w:val="000000" w:themeColor="text1"/>
                <w:u w:val="single"/>
                <w:lang w:val="es-CR"/>
              </w:rPr>
              <w:t>debido a una enfermedad o accidente</w:t>
            </w:r>
            <w:r w:rsidRPr="000F7495">
              <w:rPr>
                <w:rFonts w:ascii="Times New Roman" w:hAnsi="Times New Roman" w:cs="Times New Roman"/>
                <w:i/>
                <w:iCs/>
                <w:lang w:val="es-CR"/>
              </w:rPr>
              <w:t xml:space="preserve">. En estos casos deberá adjuntarse el certificado emitido por el médico tratante de la CCSS o por el médico autorizado, </w:t>
            </w:r>
            <w:r w:rsidRPr="000F7495">
              <w:rPr>
                <w:rFonts w:ascii="Times New Roman" w:hAnsi="Times New Roman" w:cs="Times New Roman"/>
                <w:i/>
                <w:iCs/>
                <w:color w:val="000000" w:themeColor="text1"/>
                <w:lang w:val="es-CR"/>
              </w:rPr>
              <w:t>en el que conste expresamente que padece de una “enfermedad terminal” o “enfermedad grave”</w:t>
            </w:r>
            <w:r w:rsidRPr="000F7495">
              <w:rPr>
                <w:rFonts w:ascii="Times New Roman" w:hAnsi="Times New Roman" w:cs="Times New Roman"/>
                <w:i/>
                <w:iCs/>
                <w:lang w:val="es-CR"/>
              </w:rPr>
              <w:t xml:space="preserve">, de conformidad con el reglamento que emita la institución para tal efecto. </w:t>
            </w:r>
          </w:p>
          <w:p w:rsidR="002B6BE7" w:rsidRPr="000F7495" w:rsidRDefault="002B6BE7" w:rsidP="002B6BE7">
            <w:pPr>
              <w:tabs>
                <w:tab w:val="left" w:pos="1056"/>
              </w:tabs>
              <w:spacing w:after="0" w:line="240" w:lineRule="auto"/>
              <w:contextualSpacing/>
              <w:rPr>
                <w:rFonts w:ascii="Times New Roman" w:hAnsi="Times New Roman" w:cs="Times New Roman"/>
                <w:lang w:val="es-CR"/>
              </w:rPr>
            </w:pPr>
            <w:r w:rsidRPr="000F7495">
              <w:rPr>
                <w:rFonts w:ascii="Times New Roman" w:hAnsi="Times New Roman" w:cs="Times New Roman"/>
                <w:i/>
                <w:iCs/>
                <w:lang w:val="es-CR"/>
              </w:rPr>
              <w:t xml:space="preserve">Cuando la persona afiliada o pensionada se encuentre imposibilitada para actuar por sí misma, la solicitud de retiro podrá presentarse por una persona previamente autorizada ante la OPC, mediante autorización simple autenticada por un abogado o mediante documento suscrito con firma digital, conforme a lo dispuesto en la Ley 8454, Ley de Certificados, Firmas Digitales y Documentos Electrónicos. En lo relativo a menores de edad o personas con discapacidad que tengan un garante, se aplicará la normativa especial atinente. </w:t>
            </w:r>
          </w:p>
          <w:p w:rsidR="002B6BE7" w:rsidRPr="009E544A" w:rsidRDefault="002B6BE7" w:rsidP="002B6BE7">
            <w:pPr>
              <w:tabs>
                <w:tab w:val="left" w:pos="1056"/>
              </w:tabs>
              <w:spacing w:after="0" w:line="240" w:lineRule="auto"/>
              <w:contextualSpacing/>
              <w:rPr>
                <w:rFonts w:ascii="Times New Roman" w:hAnsi="Times New Roman" w:cs="Times New Roman"/>
              </w:rPr>
            </w:pPr>
            <w:r w:rsidRPr="000F7495">
              <w:rPr>
                <w:rFonts w:ascii="Times New Roman" w:hAnsi="Times New Roman" w:cs="Times New Roman"/>
                <w:i/>
                <w:iCs/>
                <w:lang w:val="es-CR"/>
              </w:rPr>
              <w:t>(…)”</w:t>
            </w:r>
            <w:r>
              <w:rPr>
                <w:rFonts w:ascii="Times New Roman" w:hAnsi="Times New Roman" w:cs="Times New Roman"/>
                <w:i/>
                <w:iCs/>
                <w:lang w:val="es-CR"/>
              </w:rPr>
              <w:t xml:space="preserve"> </w:t>
            </w:r>
            <w:r>
              <w:rPr>
                <w:rFonts w:ascii="Times New Roman" w:hAnsi="Times New Roman" w:cs="Times New Roman"/>
                <w:lang w:val="es-CR"/>
              </w:rPr>
              <w:t>(El subrayado corresponde a la adición que propone la operadora)</w:t>
            </w:r>
          </w:p>
        </w:tc>
        <w:tc>
          <w:tcPr>
            <w:tcW w:w="3249" w:type="dxa"/>
          </w:tcPr>
          <w:p w:rsidR="002B6BE7" w:rsidRDefault="002B6BE7" w:rsidP="002B6BE7">
            <w:pPr>
              <w:tabs>
                <w:tab w:val="left" w:pos="1056"/>
              </w:tabs>
              <w:spacing w:after="0" w:line="240" w:lineRule="auto"/>
              <w:contextualSpacing/>
              <w:rPr>
                <w:rFonts w:ascii="Times New Roman" w:hAnsi="Times New Roman" w:cs="Times New Roman"/>
              </w:rPr>
            </w:pPr>
            <w:r w:rsidRPr="005640D1">
              <w:rPr>
                <w:rFonts w:ascii="Times New Roman" w:hAnsi="Times New Roman" w:cs="Times New Roman"/>
              </w:rPr>
              <w:t>BCR Pensiones, OPC</w:t>
            </w:r>
            <w:r>
              <w:rPr>
                <w:rFonts w:ascii="Times New Roman" w:hAnsi="Times New Roman" w:cs="Times New Roman"/>
              </w:rPr>
              <w:t xml:space="preserve">: Se acoge y se procede a modificar el texto. </w:t>
            </w:r>
          </w:p>
          <w:p w:rsidR="002B6BE7" w:rsidRDefault="002B6BE7" w:rsidP="002B6BE7">
            <w:pPr>
              <w:tabs>
                <w:tab w:val="left" w:pos="1056"/>
              </w:tabs>
              <w:spacing w:after="0" w:line="240" w:lineRule="auto"/>
              <w:contextualSpacing/>
              <w:rPr>
                <w:rFonts w:ascii="Times New Roman" w:hAnsi="Times New Roman" w:cs="Times New Roman"/>
              </w:rPr>
            </w:pPr>
          </w:p>
          <w:p w:rsidR="002B6BE7" w:rsidRPr="005640D1" w:rsidRDefault="002B6BE7" w:rsidP="002B6BE7">
            <w:pPr>
              <w:tabs>
                <w:tab w:val="left" w:pos="1056"/>
              </w:tabs>
              <w:spacing w:after="0" w:line="240" w:lineRule="auto"/>
              <w:contextualSpacing/>
              <w:rPr>
                <w:rFonts w:ascii="Times New Roman" w:hAnsi="Times New Roman" w:cs="Times New Roman"/>
              </w:rPr>
            </w:pPr>
            <w:r w:rsidRPr="00DB207F">
              <w:rPr>
                <w:rFonts w:ascii="Times New Roman" w:hAnsi="Times New Roman" w:cs="Times New Roman"/>
              </w:rPr>
              <w:t>ACOP:</w:t>
            </w:r>
            <w:r>
              <w:rPr>
                <w:rFonts w:ascii="Times New Roman" w:hAnsi="Times New Roman" w:cs="Times New Roman"/>
              </w:rPr>
              <w:t xml:space="preserve"> No se acoge por resultar reiterativo con la reforma al artículo 2.</w:t>
            </w:r>
          </w:p>
        </w:tc>
        <w:tc>
          <w:tcPr>
            <w:tcW w:w="3249" w:type="dxa"/>
          </w:tcPr>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i/>
                <w:iCs/>
                <w:lang w:val="es-CR"/>
              </w:rPr>
              <w:t>“</w:t>
            </w:r>
            <w:bookmarkStart w:id="2" w:name="_Hlk204257982"/>
            <w:r w:rsidRPr="006B2D43">
              <w:rPr>
                <w:rFonts w:ascii="Times New Roman" w:hAnsi="Times New Roman" w:cs="Times New Roman"/>
                <w:i/>
                <w:iCs/>
                <w:lang w:val="es-CR"/>
              </w:rPr>
              <w:t xml:space="preserve">Artículo 6. Condiciones extraordinarias para la </w:t>
            </w:r>
            <w:proofErr w:type="spellStart"/>
            <w:r w:rsidRPr="006B2D43">
              <w:rPr>
                <w:rFonts w:ascii="Times New Roman" w:hAnsi="Times New Roman" w:cs="Times New Roman"/>
                <w:i/>
                <w:iCs/>
                <w:lang w:val="es-CR"/>
              </w:rPr>
              <w:t>desacumulación</w:t>
            </w:r>
            <w:proofErr w:type="spellEnd"/>
            <w:r w:rsidRPr="006B2D43">
              <w:rPr>
                <w:rFonts w:ascii="Times New Roman" w:hAnsi="Times New Roman" w:cs="Times New Roman"/>
                <w:i/>
                <w:iCs/>
                <w:lang w:val="es-CR"/>
              </w:rPr>
              <w:t xml:space="preserve"> en el ROP por parte de los pensionados o los beneficiarios. </w:t>
            </w: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i/>
                <w:iCs/>
                <w:lang w:val="es-CR"/>
              </w:rPr>
              <w:t>(…)</w:t>
            </w: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lang w:val="es-CR"/>
              </w:rPr>
              <w:t> </w:t>
            </w:r>
          </w:p>
          <w:p w:rsidR="002B6BE7" w:rsidRPr="005640D1" w:rsidRDefault="002B6BE7" w:rsidP="002B6BE7">
            <w:pPr>
              <w:tabs>
                <w:tab w:val="left" w:pos="1056"/>
              </w:tabs>
              <w:spacing w:after="0" w:line="240" w:lineRule="auto"/>
              <w:contextualSpacing/>
              <w:rPr>
                <w:rFonts w:ascii="Times New Roman" w:hAnsi="Times New Roman" w:cs="Times New Roman"/>
                <w:i/>
                <w:iCs/>
                <w:lang w:val="es-CR"/>
              </w:rPr>
            </w:pPr>
            <w:r w:rsidRPr="006B2D43">
              <w:rPr>
                <w:rFonts w:ascii="Times New Roman" w:hAnsi="Times New Roman" w:cs="Times New Roman"/>
                <w:i/>
                <w:iCs/>
                <w:lang w:val="es-CR"/>
              </w:rPr>
              <w:t>b. Afiliados o pensionados que conforme al artículo 22 de la Ley 7983, presenten una enfermedad terminal</w:t>
            </w:r>
            <w:r w:rsidR="00870542">
              <w:rPr>
                <w:rFonts w:ascii="Times New Roman" w:hAnsi="Times New Roman" w:cs="Times New Roman"/>
                <w:i/>
                <w:iCs/>
                <w:lang w:val="es-CR"/>
              </w:rPr>
              <w:t xml:space="preserve">, </w:t>
            </w:r>
            <w:r w:rsidR="0092550A" w:rsidRPr="0092550A">
              <w:rPr>
                <w:rFonts w:ascii="Times New Roman" w:hAnsi="Times New Roman" w:cs="Times New Roman"/>
                <w:i/>
                <w:iCs/>
                <w:color w:val="215E99" w:themeColor="text2" w:themeTint="BF"/>
                <w:lang w:val="es-CR"/>
              </w:rPr>
              <w:t xml:space="preserve">una </w:t>
            </w:r>
            <w:proofErr w:type="gramStart"/>
            <w:r w:rsidR="00870542" w:rsidRPr="00870542">
              <w:rPr>
                <w:rFonts w:ascii="Times New Roman" w:hAnsi="Times New Roman" w:cs="Times New Roman"/>
                <w:i/>
                <w:iCs/>
                <w:color w:val="215E99" w:themeColor="text2" w:themeTint="BF"/>
                <w:lang w:val="es-CR"/>
              </w:rPr>
              <w:t>enfermedad grave</w:t>
            </w:r>
            <w:r w:rsidRPr="00870542">
              <w:rPr>
                <w:rFonts w:ascii="Times New Roman" w:hAnsi="Times New Roman" w:cs="Times New Roman"/>
                <w:i/>
                <w:iCs/>
                <w:color w:val="215E99" w:themeColor="text2" w:themeTint="BF"/>
                <w:lang w:val="es-CR"/>
              </w:rPr>
              <w:t xml:space="preserve"> </w:t>
            </w:r>
            <w:r w:rsidRPr="006B2D43">
              <w:rPr>
                <w:rFonts w:ascii="Times New Roman" w:hAnsi="Times New Roman" w:cs="Times New Roman"/>
                <w:i/>
                <w:iCs/>
                <w:lang w:val="es-CR"/>
              </w:rPr>
              <w:t>o una condición grave</w:t>
            </w:r>
            <w:proofErr w:type="gramEnd"/>
            <w:r w:rsidRPr="006B2D43">
              <w:rPr>
                <w:rFonts w:ascii="Times New Roman" w:hAnsi="Times New Roman" w:cs="Times New Roman"/>
                <w:i/>
                <w:iCs/>
                <w:lang w:val="es-CR"/>
              </w:rPr>
              <w:t xml:space="preserve"> de salud. En estos casos deberá adjuntarse el certificado emitido por el </w:t>
            </w:r>
            <w:r w:rsidRPr="005640D1">
              <w:rPr>
                <w:rFonts w:ascii="Times New Roman" w:hAnsi="Times New Roman" w:cs="Times New Roman"/>
                <w:i/>
                <w:iCs/>
                <w:lang w:val="es-CR"/>
              </w:rPr>
              <w:t xml:space="preserve">médico tratante de la Caja Costarricense de Seguro Social (CCSS) o por un médico autorizado </w:t>
            </w:r>
            <w:r w:rsidRPr="000B07CF">
              <w:rPr>
                <w:rFonts w:ascii="Times New Roman" w:hAnsi="Times New Roman" w:cs="Times New Roman"/>
                <w:i/>
                <w:iCs/>
                <w:color w:val="215E99" w:themeColor="text2" w:themeTint="BF"/>
                <w:lang w:val="es-CR"/>
              </w:rPr>
              <w:t>por dicha institución</w:t>
            </w:r>
            <w:r w:rsidRPr="006B2D43">
              <w:rPr>
                <w:rFonts w:ascii="Times New Roman" w:hAnsi="Times New Roman" w:cs="Times New Roman"/>
                <w:i/>
                <w:iCs/>
                <w:lang w:val="es-CR"/>
              </w:rPr>
              <w:t>, de conformidad con el reglamento que emita la institución para tal efecto.</w:t>
            </w: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i/>
                <w:iCs/>
                <w:lang w:val="es-CR"/>
              </w:rPr>
              <w:t>Cuando la persona afiliada o pensionada se encuentre imposibilitada para actuar por sí misma, la solicitud de retiro podrá presentarse por una persona previamente autorizada ante la OPC, mediante autorización simple autenticada por un abogado o mediante documento suscrito con firma digital, conforme a lo dispuesto en la Ley 8454, Ley de Certificados, Firmas Digitales y Documentos Electrónicos. En lo relativo a menores de edad o personas con discapacidad que tengan un garante, se aplicará la normativa especial atinente.</w:t>
            </w:r>
            <w:r w:rsidRPr="006B2D43">
              <w:rPr>
                <w:rFonts w:ascii="Times New Roman" w:hAnsi="Times New Roman" w:cs="Times New Roman"/>
                <w:lang w:val="es-CR"/>
              </w:rPr>
              <w:t> </w:t>
            </w:r>
          </w:p>
          <w:p w:rsidR="002B6BE7" w:rsidRPr="006B2D43"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lang w:val="es-CR"/>
              </w:rPr>
              <w:t> </w:t>
            </w:r>
          </w:p>
          <w:p w:rsidR="002B6BE7" w:rsidRDefault="002B6BE7" w:rsidP="002B6BE7">
            <w:pPr>
              <w:tabs>
                <w:tab w:val="left" w:pos="1056"/>
              </w:tabs>
              <w:spacing w:after="0" w:line="240" w:lineRule="auto"/>
              <w:contextualSpacing/>
              <w:rPr>
                <w:rFonts w:ascii="Times New Roman" w:hAnsi="Times New Roman" w:cs="Times New Roman"/>
                <w:lang w:val="es-CR"/>
              </w:rPr>
            </w:pPr>
            <w:r w:rsidRPr="006B2D43">
              <w:rPr>
                <w:rFonts w:ascii="Times New Roman" w:hAnsi="Times New Roman" w:cs="Times New Roman"/>
                <w:i/>
                <w:iCs/>
                <w:lang w:val="es-CR"/>
              </w:rPr>
              <w:t>(…)</w:t>
            </w:r>
            <w:bookmarkEnd w:id="2"/>
            <w:r w:rsidRPr="006B2D43">
              <w:rPr>
                <w:rFonts w:ascii="Times New Roman" w:hAnsi="Times New Roman" w:cs="Times New Roman"/>
                <w:i/>
                <w:iCs/>
                <w:lang w:val="es-CR"/>
              </w:rPr>
              <w:t>”</w:t>
            </w:r>
            <w:r w:rsidRPr="006B2D43">
              <w:rPr>
                <w:rFonts w:ascii="Times New Roman" w:hAnsi="Times New Roman" w:cs="Times New Roman"/>
                <w:lang w:val="es-CR"/>
              </w:rPr>
              <w:t> </w:t>
            </w:r>
          </w:p>
          <w:p w:rsidR="002B6BE7" w:rsidRPr="00DB207F" w:rsidRDefault="002B6BE7" w:rsidP="002B6BE7">
            <w:pPr>
              <w:tabs>
                <w:tab w:val="left" w:pos="1056"/>
              </w:tabs>
              <w:spacing w:after="0" w:line="240" w:lineRule="auto"/>
              <w:contextualSpacing/>
              <w:rPr>
                <w:rFonts w:ascii="Times New Roman" w:hAnsi="Times New Roman" w:cs="Times New Roman"/>
              </w:rPr>
            </w:pPr>
          </w:p>
          <w:p w:rsidR="002B6BE7" w:rsidRPr="005640D1" w:rsidRDefault="002B6BE7" w:rsidP="002B6BE7">
            <w:pPr>
              <w:tabs>
                <w:tab w:val="left" w:pos="1056"/>
              </w:tabs>
              <w:spacing w:after="0" w:line="240" w:lineRule="auto"/>
              <w:contextualSpacing/>
              <w:rPr>
                <w:rFonts w:ascii="Times New Roman" w:hAnsi="Times New Roman" w:cs="Times New Roman"/>
              </w:rPr>
            </w:pPr>
          </w:p>
        </w:tc>
      </w:tr>
    </w:tbl>
    <w:p w:rsidR="00C30B22" w:rsidRPr="00C30B22" w:rsidRDefault="00C30B22" w:rsidP="00C30B22">
      <w:pPr>
        <w:tabs>
          <w:tab w:val="left" w:pos="1056"/>
        </w:tabs>
        <w:spacing w:after="0" w:line="240" w:lineRule="auto"/>
        <w:contextualSpacing/>
        <w:rPr>
          <w:rFonts w:ascii="Times New Roman" w:hAnsi="Times New Roman" w:cs="Times New Roman"/>
          <w:b/>
          <w:bCs/>
        </w:rPr>
      </w:pPr>
    </w:p>
    <w:p w:rsidR="00C30B22" w:rsidRPr="00C30B22" w:rsidRDefault="00C30B22">
      <w:pPr>
        <w:rPr>
          <w:rFonts w:ascii="Times New Roman" w:hAnsi="Times New Roman" w:cs="Times New Roman"/>
        </w:rPr>
      </w:pPr>
    </w:p>
    <w:sectPr w:rsidR="00C30B22" w:rsidRPr="00C30B22" w:rsidSect="00C30B22">
      <w:headerReference w:type="even" r:id="rId21"/>
      <w:headerReference w:type="default" r:id="rId22"/>
      <w:footerReference w:type="even" r:id="rId23"/>
      <w:footerReference w:type="default" r:id="rId24"/>
      <w:headerReference w:type="first" r:id="rId25"/>
      <w:footerReference w:type="first" r:id="rId26"/>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5839" w:rsidRDefault="00E55839" w:rsidP="00C30B22">
      <w:pPr>
        <w:spacing w:after="0" w:line="240" w:lineRule="auto"/>
      </w:pPr>
      <w:r>
        <w:separator/>
      </w:r>
    </w:p>
  </w:endnote>
  <w:endnote w:type="continuationSeparator" w:id="0">
    <w:p w:rsidR="00E55839" w:rsidRDefault="00E55839" w:rsidP="00C30B22">
      <w:pPr>
        <w:spacing w:after="0" w:line="240" w:lineRule="auto"/>
      </w:pPr>
      <w:r>
        <w:continuationSeparator/>
      </w:r>
    </w:p>
  </w:endnote>
  <w:endnote w:type="continuationNotice" w:id="1">
    <w:p w:rsidR="00E55839" w:rsidRDefault="00E558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6425" w:rsidRDefault="005027BA">
    <w:pPr>
      <w:pStyle w:val="Piedepgina"/>
    </w:pPr>
    <w:r>
      <w:rPr>
        <w:noProof/>
        <w14:ligatures w14:val="standardContextual"/>
      </w:rPr>
      <mc:AlternateContent>
        <mc:Choice Requires="wps">
          <w:drawing>
            <wp:anchor distT="0" distB="0" distL="0" distR="0" simplePos="0" relativeHeight="251658244" behindDoc="0" locked="0" layoutInCell="1" allowOverlap="1" wp14:anchorId="3315A66A" wp14:editId="089A261B">
              <wp:simplePos x="635" y="635"/>
              <wp:positionH relativeFrom="page">
                <wp:align>center</wp:align>
              </wp:positionH>
              <wp:positionV relativeFrom="page">
                <wp:align>bottom</wp:align>
              </wp:positionV>
              <wp:extent cx="609600" cy="368935"/>
              <wp:effectExtent l="0" t="0" r="0" b="0"/>
              <wp:wrapNone/>
              <wp:docPr id="127062730"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68935"/>
                      </a:xfrm>
                      <a:prstGeom prst="rect">
                        <a:avLst/>
                      </a:prstGeom>
                      <a:noFill/>
                      <a:ln>
                        <a:noFill/>
                      </a:ln>
                    </wps:spPr>
                    <wps:txbx>
                      <w:txbxContent>
                        <w:p w:rsidR="005027BA" w:rsidRPr="005027BA" w:rsidRDefault="005027BA" w:rsidP="005027BA">
                          <w:pPr>
                            <w:spacing w:after="0"/>
                            <w:rPr>
                              <w:rFonts w:ascii="Calibri" w:eastAsia="Calibri" w:hAnsi="Calibri" w:cs="Calibri"/>
                              <w:noProof/>
                              <w:color w:val="000000"/>
                              <w:sz w:val="20"/>
                              <w:szCs w:val="20"/>
                            </w:rPr>
                          </w:pPr>
                          <w:r w:rsidRPr="005027B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15A66A" id="_x0000_t202" coordsize="21600,21600" o:spt="202" path="m,l,21600r21600,l21600,xe">
              <v:stroke joinstyle="miter"/>
              <v:path gradientshapeok="t" o:connecttype="rect"/>
            </v:shapetype>
            <v:shape id="Cuadro de texto 2" o:spid="_x0000_s1026" type="#_x0000_t202" alt="Uso Interno" style="position:absolute;margin-left:0;margin-top:0;width:48pt;height:29.0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" filled="f" stroked="f">
              <v:textbox style="mso-fit-shape-to-text:t" inset="0,0,0,15pt">
                <w:txbxContent>
                  <w:p w:rsidR="005027BA" w:rsidRPr="005027BA" w:rsidRDefault="005027BA" w:rsidP="005027BA">
                    <w:pPr>
                      <w:spacing w:after="0"/>
                      <w:rPr>
                        <w:rFonts w:ascii="Calibri" w:eastAsia="Calibri" w:hAnsi="Calibri" w:cs="Calibri"/>
                        <w:noProof/>
                        <w:color w:val="000000"/>
                        <w:sz w:val="20"/>
                        <w:szCs w:val="20"/>
                      </w:rPr>
                    </w:pPr>
                    <w:r w:rsidRPr="005027BA">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6425" w:rsidRDefault="005027BA">
    <w:pPr>
      <w:pStyle w:val="Piedepgina"/>
      <w:pBdr>
        <w:top w:val="single" w:sz="4" w:space="1" w:color="auto"/>
      </w:pBdr>
      <w:rPr>
        <w:i/>
        <w:szCs w:val="24"/>
      </w:rPr>
    </w:pPr>
    <w:r>
      <w:rPr>
        <w:i/>
        <w:noProof/>
        <w:szCs w:val="24"/>
        <w14:ligatures w14:val="standardContextual"/>
      </w:rPr>
      <mc:AlternateContent>
        <mc:Choice Requires="wps">
          <w:drawing>
            <wp:anchor distT="0" distB="0" distL="0" distR="0" simplePos="0" relativeHeight="251658245" behindDoc="0" locked="0" layoutInCell="1" allowOverlap="1" wp14:anchorId="48C74433" wp14:editId="79F950FC">
              <wp:simplePos x="900820" y="6962115"/>
              <wp:positionH relativeFrom="page">
                <wp:align>center</wp:align>
              </wp:positionH>
              <wp:positionV relativeFrom="page">
                <wp:align>bottom</wp:align>
              </wp:positionV>
              <wp:extent cx="609600" cy="368935"/>
              <wp:effectExtent l="0" t="0" r="0" b="0"/>
              <wp:wrapNone/>
              <wp:docPr id="1854571673"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68935"/>
                      </a:xfrm>
                      <a:prstGeom prst="rect">
                        <a:avLst/>
                      </a:prstGeom>
                      <a:noFill/>
                      <a:ln>
                        <a:noFill/>
                      </a:ln>
                    </wps:spPr>
                    <wps:txbx>
                      <w:txbxContent>
                        <w:p w:rsidR="005027BA" w:rsidRPr="005027BA" w:rsidRDefault="005027BA" w:rsidP="005027BA">
                          <w:pPr>
                            <w:spacing w:after="0"/>
                            <w:rPr>
                              <w:rFonts w:ascii="Calibri" w:eastAsia="Calibri" w:hAnsi="Calibri" w:cs="Calibri"/>
                              <w:noProof/>
                              <w:color w:val="000000"/>
                              <w:sz w:val="20"/>
                              <w:szCs w:val="20"/>
                            </w:rPr>
                          </w:pPr>
                          <w:r w:rsidRPr="005027B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C74433" id="_x0000_t202" coordsize="21600,21600" o:spt="202" path="m,l,21600r21600,l21600,xe">
              <v:stroke joinstyle="miter"/>
              <v:path gradientshapeok="t" o:connecttype="rect"/>
            </v:shapetype>
            <v:shape id="Cuadro de texto 3" o:spid="_x0000_s1027" type="#_x0000_t202" alt="Uso Interno" style="position:absolute;margin-left:0;margin-top:0;width:48pt;height:29.0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" filled="f" stroked="f">
              <v:textbox style="mso-fit-shape-to-text:t" inset="0,0,0,15pt">
                <w:txbxContent>
                  <w:p w:rsidR="005027BA" w:rsidRPr="005027BA" w:rsidRDefault="005027BA" w:rsidP="005027BA">
                    <w:pPr>
                      <w:spacing w:after="0"/>
                      <w:rPr>
                        <w:rFonts w:ascii="Calibri" w:eastAsia="Calibri" w:hAnsi="Calibri" w:cs="Calibri"/>
                        <w:noProof/>
                        <w:color w:val="000000"/>
                        <w:sz w:val="20"/>
                        <w:szCs w:val="20"/>
                      </w:rPr>
                    </w:pPr>
                    <w:r w:rsidRPr="005027BA">
                      <w:rPr>
                        <w:rFonts w:ascii="Calibri" w:eastAsia="Calibri" w:hAnsi="Calibri" w:cs="Calibri"/>
                        <w:noProof/>
                        <w:color w:val="000000"/>
                        <w:sz w:val="20"/>
                        <w:szCs w:val="20"/>
                      </w:rPr>
                      <w:t>Uso Interno</w:t>
                    </w:r>
                  </w:p>
                </w:txbxContent>
              </v:textbox>
              <w10:wrap anchorx="page" anchory="page"/>
            </v:shape>
          </w:pict>
        </mc:Fallback>
      </mc:AlternateContent>
    </w:r>
    <w:r>
      <w:rPr>
        <w:i/>
        <w:noProof/>
        <w:szCs w:val="24"/>
      </w:rPr>
      <mc:AlternateContent>
        <mc:Choice Requires="wps">
          <w:drawing>
            <wp:anchor distT="0" distB="0" distL="114300" distR="114300" simplePos="0" relativeHeight="251658242" behindDoc="0" locked="0" layoutInCell="0" allowOverlap="1" wp14:anchorId="0D3397AC" wp14:editId="0F4E47C7">
              <wp:simplePos x="0" y="0"/>
              <wp:positionH relativeFrom="page">
                <wp:posOffset>0</wp:posOffset>
              </wp:positionH>
              <wp:positionV relativeFrom="page">
                <wp:posOffset>9594215</wp:posOffset>
              </wp:positionV>
              <wp:extent cx="7772400" cy="273050"/>
              <wp:effectExtent l="0" t="0" r="0" b="12700"/>
              <wp:wrapNone/>
              <wp:docPr id="1" name="Cuadro de texto 3"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B6425" w:rsidRPr="002A2846" w:rsidRDefault="001D05BA">
                          <w:pPr>
                            <w:spacing w:after="0"/>
                            <w:jc w:val="center"/>
                            <w:rPr>
                              <w:rFonts w:ascii="Calibri" w:hAnsi="Calibri" w:cs="Calibri"/>
                              <w:color w:val="000000"/>
                              <w:sz w:val="20"/>
                            </w:rPr>
                          </w:pPr>
                          <w:r w:rsidRPr="002A2846">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D3397AC" id="_x0000_s1028" type="#_x0000_t202" alt="{&quot;HashCode&quot;:1186230005,&quot;Height&quot;:792.0,&quot;Width&quot;:612.0,&quot;Placement&quot;:&quot;Footer&quot;,&quot;Index&quot;:&quot;Primary&quot;,&quot;Section&quot;:1,&quot;Top&quot;:0.0,&quot;Left&quot;:0.0}" style="position:absolute;margin-left:0;margin-top:755.45pt;width:612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rbWi/RcCAAArBAAADgAAAAAAAAAAAAAAAAAuAgAAZHJzL2Uyb0RvYy54bWxQSwECLQAUAAYA&#10;CAAAACEA+6YJ0d4AAAALAQAADwAAAAAAAAAAAAAAAABxBAAAZHJzL2Rvd25yZXYueG1sUEsFBgAA&#10;AAAEAAQA8wAAAHwFAAAAAA==&#10;" o:allowincell="f" filled="f" stroked="f" strokeweight=".5pt">
              <v:textbox inset=",0,,0">
                <w:txbxContent>
                  <w:p w:rsidR="00BB6425" w:rsidRPr="002A2846" w:rsidRDefault="001D05BA">
                    <w:pPr>
                      <w:spacing w:after="0"/>
                      <w:jc w:val="center"/>
                      <w:rPr>
                        <w:rFonts w:ascii="Calibri" w:hAnsi="Calibri" w:cs="Calibri"/>
                        <w:color w:val="000000"/>
                        <w:sz w:val="20"/>
                      </w:rPr>
                    </w:pPr>
                    <w:r w:rsidRPr="002A2846">
                      <w:rPr>
                        <w:rFonts w:ascii="Calibri" w:hAnsi="Calibri" w:cs="Calibri"/>
                        <w:color w:val="000000"/>
                        <w:sz w:val="20"/>
                      </w:rPr>
                      <w:t>Uso Interno</w:t>
                    </w:r>
                  </w:p>
                </w:txbxContent>
              </v:textbox>
              <w10:wrap anchorx="page" anchory="page"/>
            </v:shape>
          </w:pict>
        </mc:Fallback>
      </mc:AlternateContent>
    </w:r>
  </w:p>
  <w:p w:rsidR="00BB6425" w:rsidRPr="00E84B2D" w:rsidRDefault="001D05BA">
    <w:pPr>
      <w:pStyle w:val="Piedepgina"/>
      <w:pBdr>
        <w:top w:val="single" w:sz="4" w:space="1" w:color="auto"/>
      </w:pBdr>
      <w:rPr>
        <w:szCs w:val="24"/>
      </w:rPr>
    </w:pPr>
    <w:r>
      <w:rPr>
        <w:i/>
        <w:szCs w:val="24"/>
      </w:rPr>
      <w:t>Teléfonos 2243-4400</w:t>
    </w:r>
    <w:r>
      <w:rPr>
        <w:i/>
        <w:szCs w:val="24"/>
      </w:rPr>
      <w:tab/>
      <w:t>Fax 2243-4444</w:t>
    </w:r>
    <w:r>
      <w:rPr>
        <w:i/>
        <w:szCs w:val="24"/>
      </w:rPr>
      <w:tab/>
    </w:r>
    <w:hyperlink r:id="rId1" w:history="1">
      <w:r>
        <w:rPr>
          <w:rStyle w:val="Hipervnculo"/>
          <w:i/>
          <w:szCs w:val="24"/>
        </w:rPr>
        <w:t>supen@supen.fi.cr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6425" w:rsidRDefault="005027BA">
    <w:pPr>
      <w:pStyle w:val="Piedepgina"/>
    </w:pPr>
    <w:r>
      <w:rPr>
        <w:noProof/>
        <w14:ligatures w14:val="standardContextual"/>
      </w:rPr>
      <mc:AlternateContent>
        <mc:Choice Requires="wps">
          <w:drawing>
            <wp:anchor distT="0" distB="0" distL="0" distR="0" simplePos="0" relativeHeight="251658243" behindDoc="0" locked="0" layoutInCell="1" allowOverlap="1" wp14:anchorId="0DC61AE3" wp14:editId="121B2AD2">
              <wp:simplePos x="635" y="635"/>
              <wp:positionH relativeFrom="page">
                <wp:align>center</wp:align>
              </wp:positionH>
              <wp:positionV relativeFrom="page">
                <wp:align>bottom</wp:align>
              </wp:positionV>
              <wp:extent cx="609600" cy="368935"/>
              <wp:effectExtent l="0" t="0" r="0" b="0"/>
              <wp:wrapNone/>
              <wp:docPr id="1646734486"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68935"/>
                      </a:xfrm>
                      <a:prstGeom prst="rect">
                        <a:avLst/>
                      </a:prstGeom>
                      <a:noFill/>
                      <a:ln>
                        <a:noFill/>
                      </a:ln>
                    </wps:spPr>
                    <wps:txbx>
                      <w:txbxContent>
                        <w:p w:rsidR="005027BA" w:rsidRPr="005027BA" w:rsidRDefault="005027BA" w:rsidP="005027BA">
                          <w:pPr>
                            <w:spacing w:after="0"/>
                            <w:rPr>
                              <w:rFonts w:ascii="Calibri" w:eastAsia="Calibri" w:hAnsi="Calibri" w:cs="Calibri"/>
                              <w:noProof/>
                              <w:color w:val="000000"/>
                              <w:sz w:val="20"/>
                              <w:szCs w:val="20"/>
                            </w:rPr>
                          </w:pPr>
                          <w:r w:rsidRPr="005027B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C61AE3" id="_x0000_t202" coordsize="21600,21600" o:spt="202" path="m,l,21600r21600,l21600,xe">
              <v:stroke joinstyle="miter"/>
              <v:path gradientshapeok="t" o:connecttype="rect"/>
            </v:shapetype>
            <v:shape id="Cuadro de texto 1" o:spid="_x0000_s1029" type="#_x0000_t202" alt="Uso Interno" style="position:absolute;margin-left:0;margin-top:0;width:48pt;height:29.0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" filled="f" stroked="f">
              <v:textbox style="mso-fit-shape-to-text:t" inset="0,0,0,15pt">
                <w:txbxContent>
                  <w:p w:rsidR="005027BA" w:rsidRPr="005027BA" w:rsidRDefault="005027BA" w:rsidP="005027BA">
                    <w:pPr>
                      <w:spacing w:after="0"/>
                      <w:rPr>
                        <w:rFonts w:ascii="Calibri" w:eastAsia="Calibri" w:hAnsi="Calibri" w:cs="Calibri"/>
                        <w:noProof/>
                        <w:color w:val="000000"/>
                        <w:sz w:val="20"/>
                        <w:szCs w:val="20"/>
                      </w:rPr>
                    </w:pPr>
                    <w:r w:rsidRPr="005027BA">
                      <w:rPr>
                        <w:rFonts w:ascii="Calibri" w:eastAsia="Calibri" w:hAnsi="Calibri" w:cs="Calibri"/>
                        <w:noProof/>
                        <w:color w:val="000000"/>
                        <w:sz w:val="20"/>
                        <w:szCs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5839" w:rsidRDefault="00E55839" w:rsidP="00C30B22">
      <w:pPr>
        <w:spacing w:after="0" w:line="240" w:lineRule="auto"/>
      </w:pPr>
      <w:r>
        <w:separator/>
      </w:r>
    </w:p>
  </w:footnote>
  <w:footnote w:type="continuationSeparator" w:id="0">
    <w:p w:rsidR="00E55839" w:rsidRDefault="00E55839" w:rsidP="00C30B22">
      <w:pPr>
        <w:spacing w:after="0" w:line="240" w:lineRule="auto"/>
      </w:pPr>
      <w:r>
        <w:continuationSeparator/>
      </w:r>
    </w:p>
  </w:footnote>
  <w:footnote w:type="continuationNotice" w:id="1">
    <w:p w:rsidR="00E55839" w:rsidRDefault="00E55839">
      <w:pPr>
        <w:spacing w:after="0" w:line="240" w:lineRule="auto"/>
      </w:pPr>
    </w:p>
  </w:footnote>
  <w:footnote w:id="2">
    <w:p w:rsidR="00C30B22" w:rsidRPr="00B87FCD" w:rsidRDefault="00C30B22" w:rsidP="00C30B22">
      <w:pPr>
        <w:pStyle w:val="Textonotapie"/>
        <w:jc w:val="both"/>
        <w:rPr>
          <w:rFonts w:ascii="Times New Roman" w:hAnsi="Times New Roman" w:cs="Times New Roman"/>
          <w:lang w:val="es-CR"/>
        </w:rPr>
      </w:pPr>
      <w:r w:rsidRPr="00B87FCD">
        <w:rPr>
          <w:rStyle w:val="Refdenotaalpie"/>
          <w:rFonts w:ascii="Times New Roman" w:hAnsi="Times New Roman" w:cs="Times New Roman"/>
        </w:rPr>
        <w:footnoteRef/>
      </w:r>
      <w:r w:rsidRPr="00B87FCD">
        <w:rPr>
          <w:rFonts w:ascii="Times New Roman" w:hAnsi="Times New Roman" w:cs="Times New Roman"/>
        </w:rPr>
        <w:t xml:space="preserve"> Publicada en el Alcanc</w:t>
      </w:r>
      <w:r w:rsidR="000E3EF8" w:rsidRPr="00B87FCD">
        <w:rPr>
          <w:rFonts w:ascii="Times New Roman" w:hAnsi="Times New Roman" w:cs="Times New Roman"/>
        </w:rPr>
        <w:t>e No. 82</w:t>
      </w:r>
      <w:r w:rsidRPr="00B87FCD">
        <w:rPr>
          <w:rFonts w:ascii="Times New Roman" w:hAnsi="Times New Roman" w:cs="Times New Roman"/>
          <w:color w:val="FF0000"/>
        </w:rPr>
        <w:t xml:space="preserve"> </w:t>
      </w:r>
      <w:r w:rsidRPr="00B87FCD">
        <w:rPr>
          <w:rFonts w:ascii="Times New Roman" w:hAnsi="Times New Roman" w:cs="Times New Roman"/>
        </w:rPr>
        <w:t>a la Gaceta N</w:t>
      </w:r>
      <w:r w:rsidR="000E3EF8" w:rsidRPr="00B87FCD">
        <w:rPr>
          <w:rFonts w:ascii="Times New Roman" w:hAnsi="Times New Roman" w:cs="Times New Roman"/>
        </w:rPr>
        <w:t>o. 123</w:t>
      </w:r>
      <w:r w:rsidRPr="00B87FCD">
        <w:rPr>
          <w:rFonts w:ascii="Times New Roman" w:hAnsi="Times New Roman" w:cs="Times New Roman"/>
          <w:color w:val="FF0000"/>
        </w:rPr>
        <w:t xml:space="preserve"> </w:t>
      </w:r>
      <w:r w:rsidRPr="00B87FCD">
        <w:rPr>
          <w:rFonts w:ascii="Times New Roman" w:hAnsi="Times New Roman" w:cs="Times New Roman"/>
        </w:rPr>
        <w:t xml:space="preserve">del </w:t>
      </w:r>
      <w:r w:rsidR="001736FD" w:rsidRPr="00B87FCD">
        <w:rPr>
          <w:rFonts w:ascii="Times New Roman" w:hAnsi="Times New Roman" w:cs="Times New Roman"/>
        </w:rPr>
        <w:t>4</w:t>
      </w:r>
      <w:r w:rsidRPr="00B87FCD">
        <w:rPr>
          <w:rFonts w:ascii="Times New Roman" w:hAnsi="Times New Roman" w:cs="Times New Roman"/>
        </w:rPr>
        <w:t xml:space="preserve"> de </w:t>
      </w:r>
      <w:r w:rsidR="001736FD" w:rsidRPr="00B87FCD">
        <w:rPr>
          <w:rFonts w:ascii="Times New Roman" w:hAnsi="Times New Roman" w:cs="Times New Roman"/>
        </w:rPr>
        <w:t>julio</w:t>
      </w:r>
      <w:r w:rsidRPr="00B87FCD">
        <w:rPr>
          <w:rFonts w:ascii="Times New Roman" w:hAnsi="Times New Roman" w:cs="Times New Roman"/>
        </w:rPr>
        <w:t xml:space="preserve"> de 2025. </w:t>
      </w:r>
    </w:p>
  </w:footnote>
  <w:footnote w:id="3">
    <w:p w:rsidR="00837A55" w:rsidRPr="00B87FCD" w:rsidRDefault="00837A55" w:rsidP="00837A55">
      <w:pPr>
        <w:pStyle w:val="Textonotapie"/>
        <w:rPr>
          <w:rFonts w:ascii="Times New Roman" w:hAnsi="Times New Roman" w:cs="Times New Roman"/>
          <w:lang w:val="es-CR"/>
        </w:rPr>
      </w:pPr>
      <w:r w:rsidRPr="00B87FCD">
        <w:rPr>
          <w:rStyle w:val="Refdenotaalpie"/>
          <w:rFonts w:ascii="Times New Roman" w:hAnsi="Times New Roman" w:cs="Times New Roman"/>
        </w:rPr>
        <w:footnoteRef/>
      </w:r>
      <w:r w:rsidRPr="00B87FCD">
        <w:rPr>
          <w:rFonts w:ascii="Times New Roman" w:hAnsi="Times New Roman" w:cs="Times New Roman"/>
        </w:rPr>
        <w:t xml:space="preserve"> </w:t>
      </w:r>
      <w:r w:rsidR="0056075A">
        <w:rPr>
          <w:rFonts w:ascii="Times New Roman" w:hAnsi="Times New Roman" w:cs="Times New Roman"/>
        </w:rPr>
        <w:t>M</w:t>
      </w:r>
      <w:r>
        <w:rPr>
          <w:rFonts w:ascii="Times New Roman" w:hAnsi="Times New Roman" w:cs="Times New Roman"/>
        </w:rPr>
        <w:t>ediante correo electrónico con fecha del 17 de junio de 2025</w:t>
      </w:r>
      <w:r w:rsidR="0056075A">
        <w:rPr>
          <w:rFonts w:ascii="Times New Roman" w:hAnsi="Times New Roman" w:cs="Times New Roman"/>
        </w:rPr>
        <w:t xml:space="preserve">, </w:t>
      </w:r>
      <w:r w:rsidR="0056075A" w:rsidRPr="00B87FCD">
        <w:rPr>
          <w:rFonts w:ascii="Times New Roman" w:hAnsi="Times New Roman" w:cs="Times New Roman"/>
        </w:rPr>
        <w:t>BAC</w:t>
      </w:r>
      <w:r w:rsidR="0056075A">
        <w:rPr>
          <w:rFonts w:ascii="Times New Roman" w:hAnsi="Times New Roman" w:cs="Times New Roman"/>
        </w:rPr>
        <w:t xml:space="preserve"> San José, OPC</w:t>
      </w:r>
      <w:r w:rsidR="00DA6FFA">
        <w:rPr>
          <w:rFonts w:ascii="Times New Roman" w:hAnsi="Times New Roman" w:cs="Times New Roman"/>
        </w:rPr>
        <w:t xml:space="preserve"> hizo constar que las observaciones al </w:t>
      </w:r>
      <w:r w:rsidR="00DA6FFA" w:rsidRPr="00DA6FFA">
        <w:rPr>
          <w:rFonts w:ascii="Times New Roman" w:hAnsi="Times New Roman" w:cs="Times New Roman"/>
          <w:lang w:val="es-CR"/>
        </w:rPr>
        <w:t xml:space="preserve">oficio del </w:t>
      </w:r>
      <w:proofErr w:type="spellStart"/>
      <w:r w:rsidR="00DA6FFA" w:rsidRPr="00DA6FFA">
        <w:rPr>
          <w:rFonts w:ascii="Times New Roman" w:hAnsi="Times New Roman" w:cs="Times New Roman"/>
          <w:lang w:val="es-CR"/>
        </w:rPr>
        <w:t>Conassif</w:t>
      </w:r>
      <w:proofErr w:type="spellEnd"/>
      <w:r w:rsidR="00DA6FFA" w:rsidRPr="00DA6FFA">
        <w:rPr>
          <w:rFonts w:ascii="Times New Roman" w:hAnsi="Times New Roman" w:cs="Times New Roman"/>
          <w:lang w:val="es-CR"/>
        </w:rPr>
        <w:t xml:space="preserve"> CNS-1946/07</w:t>
      </w:r>
      <w:r w:rsidR="007101ED">
        <w:rPr>
          <w:rFonts w:ascii="Times New Roman" w:hAnsi="Times New Roman" w:cs="Times New Roman"/>
          <w:lang w:val="es-CR"/>
        </w:rPr>
        <w:t>,</w:t>
      </w:r>
      <w:r w:rsidR="00DA6FFA" w:rsidRPr="00DA6FFA">
        <w:rPr>
          <w:rFonts w:ascii="Times New Roman" w:hAnsi="Times New Roman" w:cs="Times New Roman"/>
          <w:lang w:val="es-CR"/>
        </w:rPr>
        <w:t xml:space="preserve"> se </w:t>
      </w:r>
      <w:r w:rsidR="00DA6FFA">
        <w:rPr>
          <w:rFonts w:ascii="Times New Roman" w:hAnsi="Times New Roman" w:cs="Times New Roman"/>
          <w:lang w:val="es-CR"/>
        </w:rPr>
        <w:t>enviarían de forma consolidada</w:t>
      </w:r>
      <w:r w:rsidR="00DA6FFA" w:rsidRPr="00DA6FFA">
        <w:rPr>
          <w:rFonts w:ascii="Times New Roman" w:hAnsi="Times New Roman" w:cs="Times New Roman"/>
          <w:lang w:val="es-CR"/>
        </w:rPr>
        <w:t xml:space="preserve"> por medio de ACOP.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6425" w:rsidRDefault="00BB642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6425" w:rsidRDefault="001D05BA">
    <w:pPr>
      <w:pStyle w:val="Encabezado"/>
    </w:pPr>
    <w:r>
      <w:rPr>
        <w:noProof/>
      </w:rPr>
      <w:drawing>
        <wp:anchor distT="0" distB="0" distL="114300" distR="114300" simplePos="0" relativeHeight="251658241" behindDoc="1" locked="0" layoutInCell="1" allowOverlap="1" wp14:anchorId="70AC4658" wp14:editId="1C138419">
          <wp:simplePos x="0" y="0"/>
          <wp:positionH relativeFrom="margin">
            <wp:align>right</wp:align>
          </wp:positionH>
          <wp:positionV relativeFrom="paragraph">
            <wp:posOffset>-127389</wp:posOffset>
          </wp:positionV>
          <wp:extent cx="901700" cy="585470"/>
          <wp:effectExtent l="0" t="0" r="0" b="5080"/>
          <wp:wrapNone/>
          <wp:docPr id="11"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pantalla de un celular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901700" cy="585470"/>
                  </a:xfrm>
                  <a:prstGeom prst="rect">
                    <a:avLst/>
                  </a:prstGeom>
                </pic:spPr>
              </pic:pic>
            </a:graphicData>
          </a:graphic>
        </wp:anchor>
      </w:drawing>
    </w:r>
    <w:r>
      <w:rPr>
        <w:noProof/>
        <w:lang w:val="es-CR" w:eastAsia="es-CR"/>
      </w:rPr>
      <w:drawing>
        <wp:anchor distT="0" distB="0" distL="114300" distR="114300" simplePos="0" relativeHeight="251658240" behindDoc="1" locked="0" layoutInCell="1" allowOverlap="1" wp14:anchorId="33BF7CBD" wp14:editId="54212757">
          <wp:simplePos x="0" y="0"/>
          <wp:positionH relativeFrom="page">
            <wp:posOffset>812165</wp:posOffset>
          </wp:positionH>
          <wp:positionV relativeFrom="page">
            <wp:posOffset>184150</wp:posOffset>
          </wp:positionV>
          <wp:extent cx="1945005" cy="899795"/>
          <wp:effectExtent l="0" t="0" r="0" b="0"/>
          <wp:wrapTopAndBottom/>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5005" cy="8997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6425" w:rsidRDefault="00BB64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A40E2"/>
    <w:multiLevelType w:val="hybridMultilevel"/>
    <w:tmpl w:val="E828DB7C"/>
    <w:lvl w:ilvl="0" w:tplc="26E81404">
      <w:start w:val="1"/>
      <w:numFmt w:val="bullet"/>
      <w:lvlText w:val=""/>
      <w:lvlJc w:val="left"/>
      <w:pPr>
        <w:ind w:left="720" w:hanging="360"/>
      </w:pPr>
      <w:rPr>
        <w:rFonts w:ascii="Symbol" w:hAnsi="Symbol" w:hint="default"/>
        <w:color w:val="000000" w:themeColor="text1"/>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9C8737B"/>
    <w:multiLevelType w:val="multilevel"/>
    <w:tmpl w:val="260626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D995255"/>
    <w:multiLevelType w:val="multilevel"/>
    <w:tmpl w:val="C1B4A4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B8E4900"/>
    <w:multiLevelType w:val="hybridMultilevel"/>
    <w:tmpl w:val="8DC68F56"/>
    <w:lvl w:ilvl="0" w:tplc="9E98ACAA">
      <w:start w:val="1"/>
      <w:numFmt w:val="decimal"/>
      <w:lvlText w:val="%1."/>
      <w:lvlJc w:val="left"/>
      <w:pPr>
        <w:ind w:left="1070" w:hanging="71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4656DAF"/>
    <w:multiLevelType w:val="multilevel"/>
    <w:tmpl w:val="42A4230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462F4A6C"/>
    <w:multiLevelType w:val="hybridMultilevel"/>
    <w:tmpl w:val="47447AE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9BE0668"/>
    <w:multiLevelType w:val="hybridMultilevel"/>
    <w:tmpl w:val="C15456B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63701B40"/>
    <w:multiLevelType w:val="multilevel"/>
    <w:tmpl w:val="42A4230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664C45FE"/>
    <w:multiLevelType w:val="hybridMultilevel"/>
    <w:tmpl w:val="7D6E5276"/>
    <w:lvl w:ilvl="0" w:tplc="33EE95C8">
      <w:start w:val="1"/>
      <w:numFmt w:val="lowerLetter"/>
      <w:lvlText w:val="%1."/>
      <w:lvlJc w:val="left"/>
      <w:pPr>
        <w:ind w:left="1070" w:hanging="71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F7B004D"/>
    <w:multiLevelType w:val="hybridMultilevel"/>
    <w:tmpl w:val="7BCEEA6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0FB1FE9"/>
    <w:multiLevelType w:val="hybridMultilevel"/>
    <w:tmpl w:val="69EE7016"/>
    <w:lvl w:ilvl="0" w:tplc="F78070DE">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566256832">
    <w:abstractNumId w:val="9"/>
  </w:num>
  <w:num w:numId="2" w16cid:durableId="449710323">
    <w:abstractNumId w:val="5"/>
  </w:num>
  <w:num w:numId="3" w16cid:durableId="1842819262">
    <w:abstractNumId w:val="8"/>
  </w:num>
  <w:num w:numId="4" w16cid:durableId="1142505238">
    <w:abstractNumId w:val="6"/>
  </w:num>
  <w:num w:numId="5" w16cid:durableId="1527138330">
    <w:abstractNumId w:val="3"/>
  </w:num>
  <w:num w:numId="6" w16cid:durableId="321743765">
    <w:abstractNumId w:val="10"/>
  </w:num>
  <w:num w:numId="7" w16cid:durableId="2075659858">
    <w:abstractNumId w:val="0"/>
  </w:num>
  <w:num w:numId="8" w16cid:durableId="1426609292">
    <w:abstractNumId w:val="1"/>
  </w:num>
  <w:num w:numId="9" w16cid:durableId="70540217">
    <w:abstractNumId w:val="2"/>
  </w:num>
  <w:num w:numId="10" w16cid:durableId="16589482">
    <w:abstractNumId w:val="4"/>
  </w:num>
  <w:num w:numId="11" w16cid:durableId="5684624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22"/>
    <w:rsid w:val="00000D74"/>
    <w:rsid w:val="0001164A"/>
    <w:rsid w:val="000118CA"/>
    <w:rsid w:val="00011DEA"/>
    <w:rsid w:val="000120D9"/>
    <w:rsid w:val="00012409"/>
    <w:rsid w:val="00017B56"/>
    <w:rsid w:val="000204E4"/>
    <w:rsid w:val="0002292A"/>
    <w:rsid w:val="000241AE"/>
    <w:rsid w:val="000308C6"/>
    <w:rsid w:val="00033E68"/>
    <w:rsid w:val="00036E40"/>
    <w:rsid w:val="00040994"/>
    <w:rsid w:val="00045007"/>
    <w:rsid w:val="00050FB2"/>
    <w:rsid w:val="000534BC"/>
    <w:rsid w:val="000547B3"/>
    <w:rsid w:val="000563C0"/>
    <w:rsid w:val="000573A0"/>
    <w:rsid w:val="000636F8"/>
    <w:rsid w:val="00072420"/>
    <w:rsid w:val="00074C26"/>
    <w:rsid w:val="0007556A"/>
    <w:rsid w:val="00075CC2"/>
    <w:rsid w:val="00076309"/>
    <w:rsid w:val="000820E8"/>
    <w:rsid w:val="00086F42"/>
    <w:rsid w:val="00091C7A"/>
    <w:rsid w:val="00092ECC"/>
    <w:rsid w:val="000A26F7"/>
    <w:rsid w:val="000A39E7"/>
    <w:rsid w:val="000A44AA"/>
    <w:rsid w:val="000A73B8"/>
    <w:rsid w:val="000A74AB"/>
    <w:rsid w:val="000B2272"/>
    <w:rsid w:val="000C05C5"/>
    <w:rsid w:val="000C4A5B"/>
    <w:rsid w:val="000D18B5"/>
    <w:rsid w:val="000D67A8"/>
    <w:rsid w:val="000E0878"/>
    <w:rsid w:val="000E2D21"/>
    <w:rsid w:val="000E319A"/>
    <w:rsid w:val="000E3EF8"/>
    <w:rsid w:val="000F0B5B"/>
    <w:rsid w:val="000F1D9B"/>
    <w:rsid w:val="000F7495"/>
    <w:rsid w:val="00102822"/>
    <w:rsid w:val="0010460F"/>
    <w:rsid w:val="00107024"/>
    <w:rsid w:val="00110EF3"/>
    <w:rsid w:val="001133F8"/>
    <w:rsid w:val="00115334"/>
    <w:rsid w:val="00116646"/>
    <w:rsid w:val="00117854"/>
    <w:rsid w:val="00120508"/>
    <w:rsid w:val="00120FD1"/>
    <w:rsid w:val="00125CAC"/>
    <w:rsid w:val="0012783D"/>
    <w:rsid w:val="00131A25"/>
    <w:rsid w:val="00131B19"/>
    <w:rsid w:val="00131B76"/>
    <w:rsid w:val="0013688D"/>
    <w:rsid w:val="00140407"/>
    <w:rsid w:val="00141924"/>
    <w:rsid w:val="0014626C"/>
    <w:rsid w:val="001462CC"/>
    <w:rsid w:val="00147E58"/>
    <w:rsid w:val="00152106"/>
    <w:rsid w:val="00155D50"/>
    <w:rsid w:val="0015664C"/>
    <w:rsid w:val="0016044D"/>
    <w:rsid w:val="001629DC"/>
    <w:rsid w:val="00163C2C"/>
    <w:rsid w:val="001724F3"/>
    <w:rsid w:val="001736FD"/>
    <w:rsid w:val="00173EBE"/>
    <w:rsid w:val="001744FF"/>
    <w:rsid w:val="00174BD9"/>
    <w:rsid w:val="00174F1E"/>
    <w:rsid w:val="001804DE"/>
    <w:rsid w:val="00180D0B"/>
    <w:rsid w:val="00180D22"/>
    <w:rsid w:val="00181028"/>
    <w:rsid w:val="00192994"/>
    <w:rsid w:val="00194435"/>
    <w:rsid w:val="00194E14"/>
    <w:rsid w:val="00197830"/>
    <w:rsid w:val="001A7C48"/>
    <w:rsid w:val="001C0330"/>
    <w:rsid w:val="001D05BA"/>
    <w:rsid w:val="001D1F25"/>
    <w:rsid w:val="001D22AE"/>
    <w:rsid w:val="001D3CDA"/>
    <w:rsid w:val="001D3D39"/>
    <w:rsid w:val="001D6579"/>
    <w:rsid w:val="001E04C4"/>
    <w:rsid w:val="001E1378"/>
    <w:rsid w:val="001E4396"/>
    <w:rsid w:val="001F22D0"/>
    <w:rsid w:val="001F6082"/>
    <w:rsid w:val="002002B4"/>
    <w:rsid w:val="00203F8E"/>
    <w:rsid w:val="00213AE0"/>
    <w:rsid w:val="00215B83"/>
    <w:rsid w:val="00217D07"/>
    <w:rsid w:val="00220CCF"/>
    <w:rsid w:val="002225EC"/>
    <w:rsid w:val="00224DB2"/>
    <w:rsid w:val="00235BC8"/>
    <w:rsid w:val="0024510A"/>
    <w:rsid w:val="00252129"/>
    <w:rsid w:val="0025256A"/>
    <w:rsid w:val="00252D99"/>
    <w:rsid w:val="002533BD"/>
    <w:rsid w:val="002545AB"/>
    <w:rsid w:val="002604AF"/>
    <w:rsid w:val="00261CAB"/>
    <w:rsid w:val="00262300"/>
    <w:rsid w:val="00267D81"/>
    <w:rsid w:val="002725C1"/>
    <w:rsid w:val="0027293F"/>
    <w:rsid w:val="00277F39"/>
    <w:rsid w:val="00280205"/>
    <w:rsid w:val="0028076E"/>
    <w:rsid w:val="002859B5"/>
    <w:rsid w:val="00285D9C"/>
    <w:rsid w:val="00290A65"/>
    <w:rsid w:val="00292006"/>
    <w:rsid w:val="00293A73"/>
    <w:rsid w:val="0029676A"/>
    <w:rsid w:val="002967FB"/>
    <w:rsid w:val="0029701C"/>
    <w:rsid w:val="00297CE0"/>
    <w:rsid w:val="002A1511"/>
    <w:rsid w:val="002A1AD1"/>
    <w:rsid w:val="002A5C76"/>
    <w:rsid w:val="002B0198"/>
    <w:rsid w:val="002B3865"/>
    <w:rsid w:val="002B6BE7"/>
    <w:rsid w:val="002D1E7C"/>
    <w:rsid w:val="002D1F38"/>
    <w:rsid w:val="002E01EB"/>
    <w:rsid w:val="002E5544"/>
    <w:rsid w:val="002E69C9"/>
    <w:rsid w:val="002E73C0"/>
    <w:rsid w:val="002F16B5"/>
    <w:rsid w:val="002F514B"/>
    <w:rsid w:val="002F5B9F"/>
    <w:rsid w:val="002F62DC"/>
    <w:rsid w:val="0030452F"/>
    <w:rsid w:val="00307633"/>
    <w:rsid w:val="003224E3"/>
    <w:rsid w:val="00335094"/>
    <w:rsid w:val="00342916"/>
    <w:rsid w:val="0034356B"/>
    <w:rsid w:val="00344083"/>
    <w:rsid w:val="00344270"/>
    <w:rsid w:val="00350233"/>
    <w:rsid w:val="00352C13"/>
    <w:rsid w:val="00357FB4"/>
    <w:rsid w:val="0036159B"/>
    <w:rsid w:val="0036358A"/>
    <w:rsid w:val="00367FB4"/>
    <w:rsid w:val="00372EB8"/>
    <w:rsid w:val="00373F10"/>
    <w:rsid w:val="00384C32"/>
    <w:rsid w:val="00384DA9"/>
    <w:rsid w:val="003916CB"/>
    <w:rsid w:val="003936AE"/>
    <w:rsid w:val="00395839"/>
    <w:rsid w:val="003A4365"/>
    <w:rsid w:val="003A61A9"/>
    <w:rsid w:val="003B09BA"/>
    <w:rsid w:val="003B74CC"/>
    <w:rsid w:val="003C0B95"/>
    <w:rsid w:val="003C566A"/>
    <w:rsid w:val="003C6350"/>
    <w:rsid w:val="003C72C6"/>
    <w:rsid w:val="003C7EF7"/>
    <w:rsid w:val="003D24C5"/>
    <w:rsid w:val="003D5C27"/>
    <w:rsid w:val="003D6310"/>
    <w:rsid w:val="003E235D"/>
    <w:rsid w:val="003E4D2D"/>
    <w:rsid w:val="003E73CA"/>
    <w:rsid w:val="003F1F15"/>
    <w:rsid w:val="003F4991"/>
    <w:rsid w:val="003F53BB"/>
    <w:rsid w:val="003F7911"/>
    <w:rsid w:val="00403FEB"/>
    <w:rsid w:val="0040528B"/>
    <w:rsid w:val="00405C6E"/>
    <w:rsid w:val="00411EB0"/>
    <w:rsid w:val="00411F08"/>
    <w:rsid w:val="004122D1"/>
    <w:rsid w:val="00412FF4"/>
    <w:rsid w:val="004143DA"/>
    <w:rsid w:val="00414C6E"/>
    <w:rsid w:val="004158E7"/>
    <w:rsid w:val="004178BA"/>
    <w:rsid w:val="004209A7"/>
    <w:rsid w:val="00424E97"/>
    <w:rsid w:val="00425028"/>
    <w:rsid w:val="00425D6C"/>
    <w:rsid w:val="00431245"/>
    <w:rsid w:val="004341A3"/>
    <w:rsid w:val="0043441F"/>
    <w:rsid w:val="0043522D"/>
    <w:rsid w:val="0043538B"/>
    <w:rsid w:val="0043579F"/>
    <w:rsid w:val="00436DF7"/>
    <w:rsid w:val="004427F9"/>
    <w:rsid w:val="0044651B"/>
    <w:rsid w:val="00447AFA"/>
    <w:rsid w:val="00455A51"/>
    <w:rsid w:val="00455D4F"/>
    <w:rsid w:val="00461168"/>
    <w:rsid w:val="00464CAF"/>
    <w:rsid w:val="00465314"/>
    <w:rsid w:val="004728EC"/>
    <w:rsid w:val="00475D8A"/>
    <w:rsid w:val="00481C42"/>
    <w:rsid w:val="00482B88"/>
    <w:rsid w:val="004856F3"/>
    <w:rsid w:val="004928A9"/>
    <w:rsid w:val="004A1A45"/>
    <w:rsid w:val="004C1CB0"/>
    <w:rsid w:val="004C449F"/>
    <w:rsid w:val="004C5EDA"/>
    <w:rsid w:val="004C6062"/>
    <w:rsid w:val="004D0848"/>
    <w:rsid w:val="004E09AD"/>
    <w:rsid w:val="004E483B"/>
    <w:rsid w:val="004E5F37"/>
    <w:rsid w:val="004F30F0"/>
    <w:rsid w:val="004F336F"/>
    <w:rsid w:val="004F3BA5"/>
    <w:rsid w:val="004F4606"/>
    <w:rsid w:val="00501A2D"/>
    <w:rsid w:val="00502279"/>
    <w:rsid w:val="005027BA"/>
    <w:rsid w:val="00505AB0"/>
    <w:rsid w:val="005123EA"/>
    <w:rsid w:val="005142E8"/>
    <w:rsid w:val="0051732F"/>
    <w:rsid w:val="00517437"/>
    <w:rsid w:val="00517EA9"/>
    <w:rsid w:val="00523278"/>
    <w:rsid w:val="00527C07"/>
    <w:rsid w:val="00530976"/>
    <w:rsid w:val="00530D69"/>
    <w:rsid w:val="0053231D"/>
    <w:rsid w:val="00532DD9"/>
    <w:rsid w:val="005334CE"/>
    <w:rsid w:val="00536184"/>
    <w:rsid w:val="00544072"/>
    <w:rsid w:val="0054736C"/>
    <w:rsid w:val="00550359"/>
    <w:rsid w:val="00550B43"/>
    <w:rsid w:val="00553C95"/>
    <w:rsid w:val="00554AE0"/>
    <w:rsid w:val="00556A1C"/>
    <w:rsid w:val="00557C84"/>
    <w:rsid w:val="0056075A"/>
    <w:rsid w:val="005638CD"/>
    <w:rsid w:val="005640D1"/>
    <w:rsid w:val="00566EC1"/>
    <w:rsid w:val="00566EF1"/>
    <w:rsid w:val="00570970"/>
    <w:rsid w:val="0057198B"/>
    <w:rsid w:val="00574D3B"/>
    <w:rsid w:val="00584818"/>
    <w:rsid w:val="00592D45"/>
    <w:rsid w:val="00593220"/>
    <w:rsid w:val="005963E3"/>
    <w:rsid w:val="005A3729"/>
    <w:rsid w:val="005A4BF2"/>
    <w:rsid w:val="005A517C"/>
    <w:rsid w:val="005B0B13"/>
    <w:rsid w:val="005B2B73"/>
    <w:rsid w:val="005B4E6B"/>
    <w:rsid w:val="005C04FC"/>
    <w:rsid w:val="005C278C"/>
    <w:rsid w:val="005C5920"/>
    <w:rsid w:val="005C72BB"/>
    <w:rsid w:val="005D03E2"/>
    <w:rsid w:val="005D3356"/>
    <w:rsid w:val="005D46B7"/>
    <w:rsid w:val="005E084D"/>
    <w:rsid w:val="005E64CE"/>
    <w:rsid w:val="005F79A6"/>
    <w:rsid w:val="006038EC"/>
    <w:rsid w:val="006044A1"/>
    <w:rsid w:val="00605F4E"/>
    <w:rsid w:val="00611EC7"/>
    <w:rsid w:val="0061741F"/>
    <w:rsid w:val="00621356"/>
    <w:rsid w:val="00625862"/>
    <w:rsid w:val="00630EC9"/>
    <w:rsid w:val="0063369B"/>
    <w:rsid w:val="00635B90"/>
    <w:rsid w:val="006404AD"/>
    <w:rsid w:val="0064342C"/>
    <w:rsid w:val="00644390"/>
    <w:rsid w:val="006450C7"/>
    <w:rsid w:val="00651F3A"/>
    <w:rsid w:val="006529B7"/>
    <w:rsid w:val="00653057"/>
    <w:rsid w:val="00653E92"/>
    <w:rsid w:val="00661D3F"/>
    <w:rsid w:val="00662019"/>
    <w:rsid w:val="006622B6"/>
    <w:rsid w:val="00663086"/>
    <w:rsid w:val="00664338"/>
    <w:rsid w:val="00666A84"/>
    <w:rsid w:val="00670F88"/>
    <w:rsid w:val="00672329"/>
    <w:rsid w:val="006725DC"/>
    <w:rsid w:val="00674215"/>
    <w:rsid w:val="00674CE7"/>
    <w:rsid w:val="00675166"/>
    <w:rsid w:val="00675BC6"/>
    <w:rsid w:val="006760A2"/>
    <w:rsid w:val="00684A55"/>
    <w:rsid w:val="00687F74"/>
    <w:rsid w:val="006908E4"/>
    <w:rsid w:val="006950BA"/>
    <w:rsid w:val="00695461"/>
    <w:rsid w:val="0069646C"/>
    <w:rsid w:val="00697B05"/>
    <w:rsid w:val="006A0A56"/>
    <w:rsid w:val="006A2E65"/>
    <w:rsid w:val="006A42A3"/>
    <w:rsid w:val="006A5DD1"/>
    <w:rsid w:val="006A7547"/>
    <w:rsid w:val="006A7E62"/>
    <w:rsid w:val="006B2D43"/>
    <w:rsid w:val="006B4029"/>
    <w:rsid w:val="006D1CE7"/>
    <w:rsid w:val="006D6F12"/>
    <w:rsid w:val="006E065C"/>
    <w:rsid w:val="006E7763"/>
    <w:rsid w:val="006F3AE2"/>
    <w:rsid w:val="006F7B50"/>
    <w:rsid w:val="007011C5"/>
    <w:rsid w:val="007013D8"/>
    <w:rsid w:val="0070314C"/>
    <w:rsid w:val="007031AC"/>
    <w:rsid w:val="00703E6C"/>
    <w:rsid w:val="00705569"/>
    <w:rsid w:val="007101ED"/>
    <w:rsid w:val="007116A0"/>
    <w:rsid w:val="00712583"/>
    <w:rsid w:val="00712C5D"/>
    <w:rsid w:val="00720A20"/>
    <w:rsid w:val="00721330"/>
    <w:rsid w:val="00722F4E"/>
    <w:rsid w:val="00725447"/>
    <w:rsid w:val="007272A3"/>
    <w:rsid w:val="00730240"/>
    <w:rsid w:val="00733DB6"/>
    <w:rsid w:val="0074262E"/>
    <w:rsid w:val="0075351B"/>
    <w:rsid w:val="007552AF"/>
    <w:rsid w:val="0075642A"/>
    <w:rsid w:val="007575DC"/>
    <w:rsid w:val="007601A6"/>
    <w:rsid w:val="007610C8"/>
    <w:rsid w:val="00761790"/>
    <w:rsid w:val="007701B7"/>
    <w:rsid w:val="00770231"/>
    <w:rsid w:val="00770EB9"/>
    <w:rsid w:val="007711B1"/>
    <w:rsid w:val="007739CC"/>
    <w:rsid w:val="00775DD4"/>
    <w:rsid w:val="007851C2"/>
    <w:rsid w:val="007978FC"/>
    <w:rsid w:val="007A36C1"/>
    <w:rsid w:val="007B313B"/>
    <w:rsid w:val="007B3D6A"/>
    <w:rsid w:val="007B7A26"/>
    <w:rsid w:val="007B7FE8"/>
    <w:rsid w:val="007C20B5"/>
    <w:rsid w:val="007C26E3"/>
    <w:rsid w:val="007C30DA"/>
    <w:rsid w:val="007C37F6"/>
    <w:rsid w:val="007D2D61"/>
    <w:rsid w:val="007D6AAD"/>
    <w:rsid w:val="007E014A"/>
    <w:rsid w:val="007E1408"/>
    <w:rsid w:val="007E33D3"/>
    <w:rsid w:val="007E500D"/>
    <w:rsid w:val="007F2139"/>
    <w:rsid w:val="007F6556"/>
    <w:rsid w:val="007F68CB"/>
    <w:rsid w:val="007F6A14"/>
    <w:rsid w:val="008019C8"/>
    <w:rsid w:val="00802D79"/>
    <w:rsid w:val="0081793F"/>
    <w:rsid w:val="008334F2"/>
    <w:rsid w:val="00833AC5"/>
    <w:rsid w:val="00837A55"/>
    <w:rsid w:val="00847D0F"/>
    <w:rsid w:val="00851805"/>
    <w:rsid w:val="00852D8C"/>
    <w:rsid w:val="008543EB"/>
    <w:rsid w:val="00854FC8"/>
    <w:rsid w:val="00857D28"/>
    <w:rsid w:val="0086224A"/>
    <w:rsid w:val="00870542"/>
    <w:rsid w:val="00873C92"/>
    <w:rsid w:val="0087580A"/>
    <w:rsid w:val="00876B31"/>
    <w:rsid w:val="0087741A"/>
    <w:rsid w:val="008827EB"/>
    <w:rsid w:val="00882C05"/>
    <w:rsid w:val="008837F0"/>
    <w:rsid w:val="00886773"/>
    <w:rsid w:val="008907BD"/>
    <w:rsid w:val="008931F9"/>
    <w:rsid w:val="008940E3"/>
    <w:rsid w:val="00894BE3"/>
    <w:rsid w:val="00895DA3"/>
    <w:rsid w:val="008A1D47"/>
    <w:rsid w:val="008B1A2C"/>
    <w:rsid w:val="008B6384"/>
    <w:rsid w:val="008C2450"/>
    <w:rsid w:val="008C3292"/>
    <w:rsid w:val="008C675F"/>
    <w:rsid w:val="008D2689"/>
    <w:rsid w:val="008D3195"/>
    <w:rsid w:val="008D391E"/>
    <w:rsid w:val="008D44D4"/>
    <w:rsid w:val="008D790A"/>
    <w:rsid w:val="008E24BD"/>
    <w:rsid w:val="008E5A2D"/>
    <w:rsid w:val="008E5EAF"/>
    <w:rsid w:val="008F071C"/>
    <w:rsid w:val="008F2726"/>
    <w:rsid w:val="008F6676"/>
    <w:rsid w:val="008F67C6"/>
    <w:rsid w:val="00900509"/>
    <w:rsid w:val="00901021"/>
    <w:rsid w:val="0090395C"/>
    <w:rsid w:val="009067BD"/>
    <w:rsid w:val="00907A9B"/>
    <w:rsid w:val="00910AC3"/>
    <w:rsid w:val="00913499"/>
    <w:rsid w:val="0091446C"/>
    <w:rsid w:val="00924020"/>
    <w:rsid w:val="0092550A"/>
    <w:rsid w:val="0093735A"/>
    <w:rsid w:val="0094141D"/>
    <w:rsid w:val="00942B11"/>
    <w:rsid w:val="00945828"/>
    <w:rsid w:val="0094597D"/>
    <w:rsid w:val="00947666"/>
    <w:rsid w:val="00951985"/>
    <w:rsid w:val="00954CA3"/>
    <w:rsid w:val="00956501"/>
    <w:rsid w:val="009572A0"/>
    <w:rsid w:val="0096489D"/>
    <w:rsid w:val="0096718C"/>
    <w:rsid w:val="009706D6"/>
    <w:rsid w:val="009763B1"/>
    <w:rsid w:val="009818A0"/>
    <w:rsid w:val="00981B84"/>
    <w:rsid w:val="00983451"/>
    <w:rsid w:val="009839E8"/>
    <w:rsid w:val="00985F78"/>
    <w:rsid w:val="009874A5"/>
    <w:rsid w:val="009923BB"/>
    <w:rsid w:val="009946C4"/>
    <w:rsid w:val="00997F88"/>
    <w:rsid w:val="009A295C"/>
    <w:rsid w:val="009A2ADF"/>
    <w:rsid w:val="009A3C1A"/>
    <w:rsid w:val="009B4294"/>
    <w:rsid w:val="009C13EE"/>
    <w:rsid w:val="009C2C91"/>
    <w:rsid w:val="009C3621"/>
    <w:rsid w:val="009C4D26"/>
    <w:rsid w:val="009C4E14"/>
    <w:rsid w:val="009C654B"/>
    <w:rsid w:val="009C6A4D"/>
    <w:rsid w:val="009D06A2"/>
    <w:rsid w:val="009D167A"/>
    <w:rsid w:val="009D2204"/>
    <w:rsid w:val="009D4D6B"/>
    <w:rsid w:val="009D6329"/>
    <w:rsid w:val="009E121E"/>
    <w:rsid w:val="009E45AC"/>
    <w:rsid w:val="009E4AFA"/>
    <w:rsid w:val="009E532A"/>
    <w:rsid w:val="009E544A"/>
    <w:rsid w:val="009F1B26"/>
    <w:rsid w:val="009F3272"/>
    <w:rsid w:val="009F6A06"/>
    <w:rsid w:val="00A00C68"/>
    <w:rsid w:val="00A069A0"/>
    <w:rsid w:val="00A15581"/>
    <w:rsid w:val="00A17644"/>
    <w:rsid w:val="00A17774"/>
    <w:rsid w:val="00A17B44"/>
    <w:rsid w:val="00A21764"/>
    <w:rsid w:val="00A2303B"/>
    <w:rsid w:val="00A23684"/>
    <w:rsid w:val="00A26263"/>
    <w:rsid w:val="00A26620"/>
    <w:rsid w:val="00A34998"/>
    <w:rsid w:val="00A409D7"/>
    <w:rsid w:val="00A43D2B"/>
    <w:rsid w:val="00A457E8"/>
    <w:rsid w:val="00A4729D"/>
    <w:rsid w:val="00A47E18"/>
    <w:rsid w:val="00A57AB4"/>
    <w:rsid w:val="00A630CF"/>
    <w:rsid w:val="00A74D9D"/>
    <w:rsid w:val="00A758ED"/>
    <w:rsid w:val="00A77F25"/>
    <w:rsid w:val="00A826A2"/>
    <w:rsid w:val="00A834FF"/>
    <w:rsid w:val="00A9375B"/>
    <w:rsid w:val="00A94186"/>
    <w:rsid w:val="00AA0A19"/>
    <w:rsid w:val="00AA14E2"/>
    <w:rsid w:val="00AA2B72"/>
    <w:rsid w:val="00AA67F6"/>
    <w:rsid w:val="00AB02FD"/>
    <w:rsid w:val="00AB0DD2"/>
    <w:rsid w:val="00AB16BE"/>
    <w:rsid w:val="00AB2AF4"/>
    <w:rsid w:val="00AB2C6A"/>
    <w:rsid w:val="00AB3801"/>
    <w:rsid w:val="00AB3854"/>
    <w:rsid w:val="00AC26A7"/>
    <w:rsid w:val="00AC2FE2"/>
    <w:rsid w:val="00AC54DF"/>
    <w:rsid w:val="00AC5870"/>
    <w:rsid w:val="00AC667F"/>
    <w:rsid w:val="00AD0E51"/>
    <w:rsid w:val="00AD4E5B"/>
    <w:rsid w:val="00AD6ED8"/>
    <w:rsid w:val="00AE2430"/>
    <w:rsid w:val="00AE3973"/>
    <w:rsid w:val="00AF0693"/>
    <w:rsid w:val="00AF2DEA"/>
    <w:rsid w:val="00AF4185"/>
    <w:rsid w:val="00AF4581"/>
    <w:rsid w:val="00B010E1"/>
    <w:rsid w:val="00B06DF0"/>
    <w:rsid w:val="00B0705D"/>
    <w:rsid w:val="00B07C61"/>
    <w:rsid w:val="00B07F8D"/>
    <w:rsid w:val="00B15937"/>
    <w:rsid w:val="00B173A9"/>
    <w:rsid w:val="00B24DFC"/>
    <w:rsid w:val="00B30E84"/>
    <w:rsid w:val="00B31014"/>
    <w:rsid w:val="00B338CB"/>
    <w:rsid w:val="00B40ED8"/>
    <w:rsid w:val="00B418F7"/>
    <w:rsid w:val="00B47D9F"/>
    <w:rsid w:val="00B47E57"/>
    <w:rsid w:val="00B5094F"/>
    <w:rsid w:val="00B50DBC"/>
    <w:rsid w:val="00B51BD6"/>
    <w:rsid w:val="00B53075"/>
    <w:rsid w:val="00B55919"/>
    <w:rsid w:val="00B60966"/>
    <w:rsid w:val="00B617C1"/>
    <w:rsid w:val="00B64737"/>
    <w:rsid w:val="00B679D5"/>
    <w:rsid w:val="00B732C4"/>
    <w:rsid w:val="00B75B48"/>
    <w:rsid w:val="00B760EA"/>
    <w:rsid w:val="00B7616D"/>
    <w:rsid w:val="00B812F9"/>
    <w:rsid w:val="00B83D6B"/>
    <w:rsid w:val="00B8474D"/>
    <w:rsid w:val="00B87FCD"/>
    <w:rsid w:val="00B92801"/>
    <w:rsid w:val="00B96A91"/>
    <w:rsid w:val="00BA19CA"/>
    <w:rsid w:val="00BA3621"/>
    <w:rsid w:val="00BA54CB"/>
    <w:rsid w:val="00BB14FD"/>
    <w:rsid w:val="00BB308B"/>
    <w:rsid w:val="00BB6425"/>
    <w:rsid w:val="00BB6DB1"/>
    <w:rsid w:val="00BC09C4"/>
    <w:rsid w:val="00BC67C8"/>
    <w:rsid w:val="00BC706E"/>
    <w:rsid w:val="00BD04FB"/>
    <w:rsid w:val="00BD3B0A"/>
    <w:rsid w:val="00BD5224"/>
    <w:rsid w:val="00BD5321"/>
    <w:rsid w:val="00BD62DB"/>
    <w:rsid w:val="00BE21F5"/>
    <w:rsid w:val="00BE50C6"/>
    <w:rsid w:val="00BE6D89"/>
    <w:rsid w:val="00BE7566"/>
    <w:rsid w:val="00BF3DB4"/>
    <w:rsid w:val="00BF73DA"/>
    <w:rsid w:val="00C01661"/>
    <w:rsid w:val="00C03881"/>
    <w:rsid w:val="00C072DB"/>
    <w:rsid w:val="00C16DDC"/>
    <w:rsid w:val="00C22490"/>
    <w:rsid w:val="00C224FB"/>
    <w:rsid w:val="00C2365D"/>
    <w:rsid w:val="00C2366E"/>
    <w:rsid w:val="00C267A5"/>
    <w:rsid w:val="00C27991"/>
    <w:rsid w:val="00C30B22"/>
    <w:rsid w:val="00C30DE3"/>
    <w:rsid w:val="00C3188A"/>
    <w:rsid w:val="00C357A0"/>
    <w:rsid w:val="00C40B13"/>
    <w:rsid w:val="00C5133B"/>
    <w:rsid w:val="00C5173A"/>
    <w:rsid w:val="00C5531C"/>
    <w:rsid w:val="00C558B1"/>
    <w:rsid w:val="00C55AFD"/>
    <w:rsid w:val="00C56F43"/>
    <w:rsid w:val="00C628B1"/>
    <w:rsid w:val="00C6396D"/>
    <w:rsid w:val="00C63A46"/>
    <w:rsid w:val="00C66289"/>
    <w:rsid w:val="00C67284"/>
    <w:rsid w:val="00C80ACC"/>
    <w:rsid w:val="00C80B78"/>
    <w:rsid w:val="00C851E6"/>
    <w:rsid w:val="00C86418"/>
    <w:rsid w:val="00C92641"/>
    <w:rsid w:val="00C930E4"/>
    <w:rsid w:val="00C96945"/>
    <w:rsid w:val="00C97036"/>
    <w:rsid w:val="00C976C4"/>
    <w:rsid w:val="00CA391F"/>
    <w:rsid w:val="00CA742A"/>
    <w:rsid w:val="00CA7F8B"/>
    <w:rsid w:val="00CB24FE"/>
    <w:rsid w:val="00CC3889"/>
    <w:rsid w:val="00CD1A93"/>
    <w:rsid w:val="00CD6760"/>
    <w:rsid w:val="00CE6165"/>
    <w:rsid w:val="00D03C25"/>
    <w:rsid w:val="00D06EC4"/>
    <w:rsid w:val="00D147C0"/>
    <w:rsid w:val="00D214FC"/>
    <w:rsid w:val="00D22FB7"/>
    <w:rsid w:val="00D25394"/>
    <w:rsid w:val="00D269FC"/>
    <w:rsid w:val="00D43F61"/>
    <w:rsid w:val="00D51CFA"/>
    <w:rsid w:val="00D5362B"/>
    <w:rsid w:val="00D5530C"/>
    <w:rsid w:val="00D553F5"/>
    <w:rsid w:val="00D55557"/>
    <w:rsid w:val="00D62F76"/>
    <w:rsid w:val="00D65D68"/>
    <w:rsid w:val="00D67475"/>
    <w:rsid w:val="00D67C8F"/>
    <w:rsid w:val="00D71B6B"/>
    <w:rsid w:val="00D75C98"/>
    <w:rsid w:val="00D76D6A"/>
    <w:rsid w:val="00D81CA7"/>
    <w:rsid w:val="00D84E3C"/>
    <w:rsid w:val="00D90DCB"/>
    <w:rsid w:val="00DA1321"/>
    <w:rsid w:val="00DA3837"/>
    <w:rsid w:val="00DA3E04"/>
    <w:rsid w:val="00DA6FFA"/>
    <w:rsid w:val="00DA7511"/>
    <w:rsid w:val="00DB207F"/>
    <w:rsid w:val="00DB36C0"/>
    <w:rsid w:val="00DB3E5F"/>
    <w:rsid w:val="00DB49AF"/>
    <w:rsid w:val="00DB7441"/>
    <w:rsid w:val="00DC1E9E"/>
    <w:rsid w:val="00DC38D1"/>
    <w:rsid w:val="00DD356A"/>
    <w:rsid w:val="00DD4297"/>
    <w:rsid w:val="00DD5E1C"/>
    <w:rsid w:val="00DD763A"/>
    <w:rsid w:val="00DE027A"/>
    <w:rsid w:val="00DE064A"/>
    <w:rsid w:val="00DE6771"/>
    <w:rsid w:val="00DE6DB2"/>
    <w:rsid w:val="00DF6E23"/>
    <w:rsid w:val="00DF7121"/>
    <w:rsid w:val="00E018AE"/>
    <w:rsid w:val="00E1096A"/>
    <w:rsid w:val="00E11414"/>
    <w:rsid w:val="00E12136"/>
    <w:rsid w:val="00E123BE"/>
    <w:rsid w:val="00E1392F"/>
    <w:rsid w:val="00E139C4"/>
    <w:rsid w:val="00E16998"/>
    <w:rsid w:val="00E17B5B"/>
    <w:rsid w:val="00E20335"/>
    <w:rsid w:val="00E20874"/>
    <w:rsid w:val="00E2191C"/>
    <w:rsid w:val="00E33EE8"/>
    <w:rsid w:val="00E35049"/>
    <w:rsid w:val="00E3586E"/>
    <w:rsid w:val="00E368DD"/>
    <w:rsid w:val="00E36ABD"/>
    <w:rsid w:val="00E40C17"/>
    <w:rsid w:val="00E42D63"/>
    <w:rsid w:val="00E51299"/>
    <w:rsid w:val="00E556F7"/>
    <w:rsid w:val="00E55839"/>
    <w:rsid w:val="00E60875"/>
    <w:rsid w:val="00E74683"/>
    <w:rsid w:val="00E7609A"/>
    <w:rsid w:val="00E76D2E"/>
    <w:rsid w:val="00E776FB"/>
    <w:rsid w:val="00E83F61"/>
    <w:rsid w:val="00E8473A"/>
    <w:rsid w:val="00E8601B"/>
    <w:rsid w:val="00E876C0"/>
    <w:rsid w:val="00E909E1"/>
    <w:rsid w:val="00E9525D"/>
    <w:rsid w:val="00E96DDE"/>
    <w:rsid w:val="00E975CC"/>
    <w:rsid w:val="00EA2153"/>
    <w:rsid w:val="00EA30EE"/>
    <w:rsid w:val="00EB02F8"/>
    <w:rsid w:val="00EB1A72"/>
    <w:rsid w:val="00EB3207"/>
    <w:rsid w:val="00EB7A6B"/>
    <w:rsid w:val="00EC05AE"/>
    <w:rsid w:val="00EC7047"/>
    <w:rsid w:val="00ED0288"/>
    <w:rsid w:val="00ED0F38"/>
    <w:rsid w:val="00ED466C"/>
    <w:rsid w:val="00ED4A7C"/>
    <w:rsid w:val="00ED766E"/>
    <w:rsid w:val="00ED7DDF"/>
    <w:rsid w:val="00EE0D67"/>
    <w:rsid w:val="00EE1784"/>
    <w:rsid w:val="00EF3FAC"/>
    <w:rsid w:val="00F00264"/>
    <w:rsid w:val="00F003EF"/>
    <w:rsid w:val="00F04E90"/>
    <w:rsid w:val="00F0642D"/>
    <w:rsid w:val="00F07A25"/>
    <w:rsid w:val="00F12FC4"/>
    <w:rsid w:val="00F13347"/>
    <w:rsid w:val="00F204D7"/>
    <w:rsid w:val="00F22499"/>
    <w:rsid w:val="00F306E7"/>
    <w:rsid w:val="00F32349"/>
    <w:rsid w:val="00F34616"/>
    <w:rsid w:val="00F346F1"/>
    <w:rsid w:val="00F34EF0"/>
    <w:rsid w:val="00F358FD"/>
    <w:rsid w:val="00F37A2E"/>
    <w:rsid w:val="00F4143A"/>
    <w:rsid w:val="00F41EEB"/>
    <w:rsid w:val="00F4341D"/>
    <w:rsid w:val="00F446A4"/>
    <w:rsid w:val="00F45730"/>
    <w:rsid w:val="00F46AF5"/>
    <w:rsid w:val="00F47210"/>
    <w:rsid w:val="00F4744F"/>
    <w:rsid w:val="00F56A3E"/>
    <w:rsid w:val="00F67CE8"/>
    <w:rsid w:val="00F704EB"/>
    <w:rsid w:val="00F70A80"/>
    <w:rsid w:val="00F735B0"/>
    <w:rsid w:val="00F75B21"/>
    <w:rsid w:val="00F77CE8"/>
    <w:rsid w:val="00F80621"/>
    <w:rsid w:val="00F91537"/>
    <w:rsid w:val="00F91EE9"/>
    <w:rsid w:val="00F92CD2"/>
    <w:rsid w:val="00FA2E64"/>
    <w:rsid w:val="00FA4175"/>
    <w:rsid w:val="00FA5463"/>
    <w:rsid w:val="00FA738B"/>
    <w:rsid w:val="00FA7987"/>
    <w:rsid w:val="00FA79C5"/>
    <w:rsid w:val="00FB08F4"/>
    <w:rsid w:val="00FB2FEF"/>
    <w:rsid w:val="00FB4A5E"/>
    <w:rsid w:val="00FB7857"/>
    <w:rsid w:val="00FC127E"/>
    <w:rsid w:val="00FC54DA"/>
    <w:rsid w:val="00FC6A18"/>
    <w:rsid w:val="00FD2EF9"/>
    <w:rsid w:val="00FD40D0"/>
    <w:rsid w:val="00FD4AB0"/>
    <w:rsid w:val="00FD5B89"/>
    <w:rsid w:val="00FD7885"/>
    <w:rsid w:val="00FE20F4"/>
    <w:rsid w:val="00FE2CD0"/>
    <w:rsid w:val="00FE2D06"/>
    <w:rsid w:val="00FE5726"/>
    <w:rsid w:val="00FF0EE3"/>
    <w:rsid w:val="00FF0F4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D553655"/>
  <w15:chartTrackingRefBased/>
  <w15:docId w15:val="{4E16D2FB-C26F-4D6A-8113-04BFFAC11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B22"/>
    <w:pPr>
      <w:spacing w:after="200" w:line="276" w:lineRule="auto"/>
    </w:pPr>
    <w:rPr>
      <w:kern w:val="0"/>
      <w:sz w:val="22"/>
      <w:szCs w:val="22"/>
      <w:lang w:val="es-ES"/>
      <w14:ligatures w14:val="none"/>
    </w:rPr>
  </w:style>
  <w:style w:type="paragraph" w:styleId="Ttulo1">
    <w:name w:val="heading 1"/>
    <w:basedOn w:val="Normal"/>
    <w:next w:val="Normal"/>
    <w:link w:val="Ttulo1Car"/>
    <w:uiPriority w:val="9"/>
    <w:qFormat/>
    <w:rsid w:val="00C30B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30B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30B2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30B2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30B2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30B2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0B2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0B2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0B2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0B2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30B2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30B2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30B2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30B2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30B2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30B2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30B2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30B22"/>
    <w:rPr>
      <w:rFonts w:eastAsiaTheme="majorEastAsia" w:cstheme="majorBidi"/>
      <w:color w:val="272727" w:themeColor="text1" w:themeTint="D8"/>
    </w:rPr>
  </w:style>
  <w:style w:type="paragraph" w:styleId="Ttulo">
    <w:name w:val="Title"/>
    <w:basedOn w:val="Normal"/>
    <w:next w:val="Normal"/>
    <w:link w:val="TtuloCar"/>
    <w:uiPriority w:val="10"/>
    <w:qFormat/>
    <w:rsid w:val="00C30B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30B2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30B2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30B2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30B22"/>
    <w:pPr>
      <w:spacing w:before="160"/>
      <w:jc w:val="center"/>
    </w:pPr>
    <w:rPr>
      <w:i/>
      <w:iCs/>
      <w:color w:val="404040" w:themeColor="text1" w:themeTint="BF"/>
    </w:rPr>
  </w:style>
  <w:style w:type="character" w:customStyle="1" w:styleId="CitaCar">
    <w:name w:val="Cita Car"/>
    <w:basedOn w:val="Fuentedeprrafopredeter"/>
    <w:link w:val="Cita"/>
    <w:uiPriority w:val="29"/>
    <w:rsid w:val="00C30B22"/>
    <w:rPr>
      <w:i/>
      <w:iCs/>
      <w:color w:val="404040" w:themeColor="text1" w:themeTint="BF"/>
    </w:rPr>
  </w:style>
  <w:style w:type="paragraph" w:styleId="Prrafodelista">
    <w:name w:val="List Paragraph"/>
    <w:basedOn w:val="Normal"/>
    <w:uiPriority w:val="34"/>
    <w:qFormat/>
    <w:rsid w:val="00C30B22"/>
    <w:pPr>
      <w:ind w:left="720"/>
      <w:contextualSpacing/>
    </w:pPr>
  </w:style>
  <w:style w:type="character" w:styleId="nfasisintenso">
    <w:name w:val="Intense Emphasis"/>
    <w:basedOn w:val="Fuentedeprrafopredeter"/>
    <w:uiPriority w:val="21"/>
    <w:qFormat/>
    <w:rsid w:val="00C30B22"/>
    <w:rPr>
      <w:i/>
      <w:iCs/>
      <w:color w:val="0F4761" w:themeColor="accent1" w:themeShade="BF"/>
    </w:rPr>
  </w:style>
  <w:style w:type="paragraph" w:styleId="Citadestacada">
    <w:name w:val="Intense Quote"/>
    <w:basedOn w:val="Normal"/>
    <w:next w:val="Normal"/>
    <w:link w:val="CitadestacadaCar"/>
    <w:uiPriority w:val="30"/>
    <w:qFormat/>
    <w:rsid w:val="00C30B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30B22"/>
    <w:rPr>
      <w:i/>
      <w:iCs/>
      <w:color w:val="0F4761" w:themeColor="accent1" w:themeShade="BF"/>
    </w:rPr>
  </w:style>
  <w:style w:type="character" w:styleId="Referenciaintensa">
    <w:name w:val="Intense Reference"/>
    <w:basedOn w:val="Fuentedeprrafopredeter"/>
    <w:uiPriority w:val="32"/>
    <w:qFormat/>
    <w:rsid w:val="00C30B22"/>
    <w:rPr>
      <w:b/>
      <w:bCs/>
      <w:smallCaps/>
      <w:color w:val="0F4761" w:themeColor="accent1" w:themeShade="BF"/>
      <w:spacing w:val="5"/>
    </w:rPr>
  </w:style>
  <w:style w:type="paragraph" w:styleId="Encabezado">
    <w:name w:val="header"/>
    <w:basedOn w:val="Normal"/>
    <w:link w:val="EncabezadoCar"/>
    <w:unhideWhenUsed/>
    <w:rsid w:val="00C30B22"/>
    <w:pPr>
      <w:tabs>
        <w:tab w:val="center" w:pos="4252"/>
        <w:tab w:val="right" w:pos="8504"/>
      </w:tabs>
      <w:spacing w:after="0" w:line="240" w:lineRule="auto"/>
    </w:pPr>
  </w:style>
  <w:style w:type="character" w:customStyle="1" w:styleId="EncabezadoCar">
    <w:name w:val="Encabezado Car"/>
    <w:basedOn w:val="Fuentedeprrafopredeter"/>
    <w:link w:val="Encabezado"/>
    <w:rsid w:val="00C30B22"/>
    <w:rPr>
      <w:kern w:val="0"/>
      <w:sz w:val="22"/>
      <w:szCs w:val="22"/>
      <w:lang w:val="es-ES"/>
      <w14:ligatures w14:val="none"/>
    </w:rPr>
  </w:style>
  <w:style w:type="paragraph" w:styleId="Piedepgina">
    <w:name w:val="footer"/>
    <w:basedOn w:val="Normal"/>
    <w:link w:val="PiedepginaCar"/>
    <w:uiPriority w:val="99"/>
    <w:unhideWhenUsed/>
    <w:rsid w:val="00C30B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0B22"/>
    <w:rPr>
      <w:kern w:val="0"/>
      <w:sz w:val="22"/>
      <w:szCs w:val="22"/>
      <w:lang w:val="es-ES"/>
      <w14:ligatures w14:val="none"/>
    </w:rPr>
  </w:style>
  <w:style w:type="character" w:styleId="Hipervnculo">
    <w:name w:val="Hyperlink"/>
    <w:basedOn w:val="Fuentedeprrafopredeter"/>
    <w:rsid w:val="00C30B22"/>
    <w:rPr>
      <w:color w:val="0000FF"/>
      <w:u w:val="single"/>
    </w:rPr>
  </w:style>
  <w:style w:type="table" w:styleId="Tablaconcuadrcula">
    <w:name w:val="Table Grid"/>
    <w:basedOn w:val="Tablanormal"/>
    <w:uiPriority w:val="59"/>
    <w:rsid w:val="00C30B2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30B22"/>
    <w:rPr>
      <w:sz w:val="16"/>
      <w:szCs w:val="16"/>
    </w:rPr>
  </w:style>
  <w:style w:type="paragraph" w:styleId="Textocomentario">
    <w:name w:val="annotation text"/>
    <w:basedOn w:val="Normal"/>
    <w:link w:val="TextocomentarioCar"/>
    <w:uiPriority w:val="99"/>
    <w:unhideWhenUsed/>
    <w:rsid w:val="00C30B22"/>
    <w:pPr>
      <w:spacing w:line="240" w:lineRule="auto"/>
    </w:pPr>
    <w:rPr>
      <w:sz w:val="20"/>
      <w:szCs w:val="20"/>
    </w:rPr>
  </w:style>
  <w:style w:type="character" w:customStyle="1" w:styleId="TextocomentarioCar">
    <w:name w:val="Texto comentario Car"/>
    <w:basedOn w:val="Fuentedeprrafopredeter"/>
    <w:link w:val="Textocomentario"/>
    <w:uiPriority w:val="99"/>
    <w:rsid w:val="00C30B22"/>
    <w:rPr>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C30B22"/>
    <w:rPr>
      <w:b/>
      <w:bCs/>
    </w:rPr>
  </w:style>
  <w:style w:type="character" w:customStyle="1" w:styleId="AsuntodelcomentarioCar">
    <w:name w:val="Asunto del comentario Car"/>
    <w:basedOn w:val="TextocomentarioCar"/>
    <w:link w:val="Asuntodelcomentario"/>
    <w:uiPriority w:val="99"/>
    <w:semiHidden/>
    <w:rsid w:val="00C30B22"/>
    <w:rPr>
      <w:b/>
      <w:bCs/>
      <w:kern w:val="0"/>
      <w:sz w:val="20"/>
      <w:szCs w:val="20"/>
      <w:lang w:val="es-ES"/>
      <w14:ligatures w14:val="none"/>
    </w:rPr>
  </w:style>
  <w:style w:type="character" w:customStyle="1" w:styleId="spelle">
    <w:name w:val="spelle"/>
    <w:basedOn w:val="Fuentedeprrafopredeter"/>
    <w:rsid w:val="00C30B22"/>
  </w:style>
  <w:style w:type="table" w:customStyle="1" w:styleId="Tablaconcuadrculaclara1">
    <w:name w:val="Tabla con cuadrícula clara1"/>
    <w:basedOn w:val="Tablanormal"/>
    <w:next w:val="Tablaconcuadrculaclara"/>
    <w:uiPriority w:val="40"/>
    <w:rsid w:val="00C30B22"/>
    <w:pPr>
      <w:spacing w:after="0" w:line="240" w:lineRule="auto"/>
    </w:pPr>
    <w:rPr>
      <w:kern w:val="0"/>
      <w:sz w:val="22"/>
      <w:szCs w:val="22"/>
      <w:lang w:val="es-ES"/>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C30B22"/>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C30B2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0B22"/>
    <w:rPr>
      <w:kern w:val="0"/>
      <w:sz w:val="20"/>
      <w:szCs w:val="20"/>
      <w:lang w:val="es-ES"/>
      <w14:ligatures w14:val="none"/>
    </w:rPr>
  </w:style>
  <w:style w:type="character" w:styleId="Refdenotaalpie">
    <w:name w:val="footnote reference"/>
    <w:basedOn w:val="Fuentedeprrafopredeter"/>
    <w:uiPriority w:val="99"/>
    <w:semiHidden/>
    <w:unhideWhenUsed/>
    <w:rsid w:val="00C30B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04741">
      <w:bodyDiv w:val="1"/>
      <w:marLeft w:val="0"/>
      <w:marRight w:val="0"/>
      <w:marTop w:val="0"/>
      <w:marBottom w:val="0"/>
      <w:divBdr>
        <w:top w:val="none" w:sz="0" w:space="0" w:color="auto"/>
        <w:left w:val="none" w:sz="0" w:space="0" w:color="auto"/>
        <w:bottom w:val="none" w:sz="0" w:space="0" w:color="auto"/>
        <w:right w:val="none" w:sz="0" w:space="0" w:color="auto"/>
      </w:divBdr>
    </w:div>
    <w:div w:id="229854175">
      <w:bodyDiv w:val="1"/>
      <w:marLeft w:val="0"/>
      <w:marRight w:val="0"/>
      <w:marTop w:val="0"/>
      <w:marBottom w:val="0"/>
      <w:divBdr>
        <w:top w:val="none" w:sz="0" w:space="0" w:color="auto"/>
        <w:left w:val="none" w:sz="0" w:space="0" w:color="auto"/>
        <w:bottom w:val="none" w:sz="0" w:space="0" w:color="auto"/>
        <w:right w:val="none" w:sz="0" w:space="0" w:color="auto"/>
      </w:divBdr>
      <w:divsChild>
        <w:div w:id="878401088">
          <w:marLeft w:val="0"/>
          <w:marRight w:val="0"/>
          <w:marTop w:val="0"/>
          <w:marBottom w:val="0"/>
          <w:divBdr>
            <w:top w:val="none" w:sz="0" w:space="0" w:color="auto"/>
            <w:left w:val="none" w:sz="0" w:space="0" w:color="auto"/>
            <w:bottom w:val="none" w:sz="0" w:space="0" w:color="auto"/>
            <w:right w:val="none" w:sz="0" w:space="0" w:color="auto"/>
          </w:divBdr>
        </w:div>
        <w:div w:id="1134298357">
          <w:marLeft w:val="0"/>
          <w:marRight w:val="0"/>
          <w:marTop w:val="0"/>
          <w:marBottom w:val="0"/>
          <w:divBdr>
            <w:top w:val="none" w:sz="0" w:space="0" w:color="auto"/>
            <w:left w:val="none" w:sz="0" w:space="0" w:color="auto"/>
            <w:bottom w:val="none" w:sz="0" w:space="0" w:color="auto"/>
            <w:right w:val="none" w:sz="0" w:space="0" w:color="auto"/>
          </w:divBdr>
        </w:div>
        <w:div w:id="1749033049">
          <w:marLeft w:val="0"/>
          <w:marRight w:val="0"/>
          <w:marTop w:val="0"/>
          <w:marBottom w:val="0"/>
          <w:divBdr>
            <w:top w:val="none" w:sz="0" w:space="0" w:color="auto"/>
            <w:left w:val="none" w:sz="0" w:space="0" w:color="auto"/>
            <w:bottom w:val="none" w:sz="0" w:space="0" w:color="auto"/>
            <w:right w:val="none" w:sz="0" w:space="0" w:color="auto"/>
          </w:divBdr>
          <w:divsChild>
            <w:div w:id="139931888">
              <w:marLeft w:val="0"/>
              <w:marRight w:val="0"/>
              <w:marTop w:val="0"/>
              <w:marBottom w:val="0"/>
              <w:divBdr>
                <w:top w:val="none" w:sz="0" w:space="0" w:color="auto"/>
                <w:left w:val="none" w:sz="0" w:space="0" w:color="auto"/>
                <w:bottom w:val="none" w:sz="0" w:space="0" w:color="auto"/>
                <w:right w:val="none" w:sz="0" w:space="0" w:color="auto"/>
              </w:divBdr>
            </w:div>
            <w:div w:id="187724411">
              <w:marLeft w:val="0"/>
              <w:marRight w:val="0"/>
              <w:marTop w:val="0"/>
              <w:marBottom w:val="0"/>
              <w:divBdr>
                <w:top w:val="none" w:sz="0" w:space="0" w:color="auto"/>
                <w:left w:val="none" w:sz="0" w:space="0" w:color="auto"/>
                <w:bottom w:val="none" w:sz="0" w:space="0" w:color="auto"/>
                <w:right w:val="none" w:sz="0" w:space="0" w:color="auto"/>
              </w:divBdr>
            </w:div>
            <w:div w:id="465394773">
              <w:marLeft w:val="0"/>
              <w:marRight w:val="0"/>
              <w:marTop w:val="0"/>
              <w:marBottom w:val="0"/>
              <w:divBdr>
                <w:top w:val="none" w:sz="0" w:space="0" w:color="auto"/>
                <w:left w:val="none" w:sz="0" w:space="0" w:color="auto"/>
                <w:bottom w:val="none" w:sz="0" w:space="0" w:color="auto"/>
                <w:right w:val="none" w:sz="0" w:space="0" w:color="auto"/>
              </w:divBdr>
            </w:div>
            <w:div w:id="1149975706">
              <w:marLeft w:val="0"/>
              <w:marRight w:val="0"/>
              <w:marTop w:val="0"/>
              <w:marBottom w:val="0"/>
              <w:divBdr>
                <w:top w:val="none" w:sz="0" w:space="0" w:color="auto"/>
                <w:left w:val="none" w:sz="0" w:space="0" w:color="auto"/>
                <w:bottom w:val="none" w:sz="0" w:space="0" w:color="auto"/>
                <w:right w:val="none" w:sz="0" w:space="0" w:color="auto"/>
              </w:divBdr>
            </w:div>
            <w:div w:id="1153259620">
              <w:marLeft w:val="0"/>
              <w:marRight w:val="0"/>
              <w:marTop w:val="0"/>
              <w:marBottom w:val="0"/>
              <w:divBdr>
                <w:top w:val="none" w:sz="0" w:space="0" w:color="auto"/>
                <w:left w:val="none" w:sz="0" w:space="0" w:color="auto"/>
                <w:bottom w:val="none" w:sz="0" w:space="0" w:color="auto"/>
                <w:right w:val="none" w:sz="0" w:space="0" w:color="auto"/>
              </w:divBdr>
            </w:div>
            <w:div w:id="1414156842">
              <w:marLeft w:val="0"/>
              <w:marRight w:val="0"/>
              <w:marTop w:val="0"/>
              <w:marBottom w:val="0"/>
              <w:divBdr>
                <w:top w:val="none" w:sz="0" w:space="0" w:color="auto"/>
                <w:left w:val="none" w:sz="0" w:space="0" w:color="auto"/>
                <w:bottom w:val="none" w:sz="0" w:space="0" w:color="auto"/>
                <w:right w:val="none" w:sz="0" w:space="0" w:color="auto"/>
              </w:divBdr>
            </w:div>
            <w:div w:id="1606770190">
              <w:marLeft w:val="0"/>
              <w:marRight w:val="0"/>
              <w:marTop w:val="0"/>
              <w:marBottom w:val="0"/>
              <w:divBdr>
                <w:top w:val="none" w:sz="0" w:space="0" w:color="auto"/>
                <w:left w:val="none" w:sz="0" w:space="0" w:color="auto"/>
                <w:bottom w:val="none" w:sz="0" w:space="0" w:color="auto"/>
                <w:right w:val="none" w:sz="0" w:space="0" w:color="auto"/>
              </w:divBdr>
            </w:div>
            <w:div w:id="1722172336">
              <w:marLeft w:val="0"/>
              <w:marRight w:val="0"/>
              <w:marTop w:val="0"/>
              <w:marBottom w:val="0"/>
              <w:divBdr>
                <w:top w:val="none" w:sz="0" w:space="0" w:color="auto"/>
                <w:left w:val="none" w:sz="0" w:space="0" w:color="auto"/>
                <w:bottom w:val="none" w:sz="0" w:space="0" w:color="auto"/>
                <w:right w:val="none" w:sz="0" w:space="0" w:color="auto"/>
              </w:divBdr>
            </w:div>
            <w:div w:id="1786925868">
              <w:marLeft w:val="0"/>
              <w:marRight w:val="0"/>
              <w:marTop w:val="0"/>
              <w:marBottom w:val="0"/>
              <w:divBdr>
                <w:top w:val="none" w:sz="0" w:space="0" w:color="auto"/>
                <w:left w:val="none" w:sz="0" w:space="0" w:color="auto"/>
                <w:bottom w:val="none" w:sz="0" w:space="0" w:color="auto"/>
                <w:right w:val="none" w:sz="0" w:space="0" w:color="auto"/>
              </w:divBdr>
            </w:div>
            <w:div w:id="1821580771">
              <w:marLeft w:val="0"/>
              <w:marRight w:val="0"/>
              <w:marTop w:val="0"/>
              <w:marBottom w:val="0"/>
              <w:divBdr>
                <w:top w:val="none" w:sz="0" w:space="0" w:color="auto"/>
                <w:left w:val="none" w:sz="0" w:space="0" w:color="auto"/>
                <w:bottom w:val="none" w:sz="0" w:space="0" w:color="auto"/>
                <w:right w:val="none" w:sz="0" w:space="0" w:color="auto"/>
              </w:divBdr>
            </w:div>
            <w:div w:id="2075813741">
              <w:marLeft w:val="0"/>
              <w:marRight w:val="0"/>
              <w:marTop w:val="0"/>
              <w:marBottom w:val="0"/>
              <w:divBdr>
                <w:top w:val="none" w:sz="0" w:space="0" w:color="auto"/>
                <w:left w:val="none" w:sz="0" w:space="0" w:color="auto"/>
                <w:bottom w:val="none" w:sz="0" w:space="0" w:color="auto"/>
                <w:right w:val="none" w:sz="0" w:space="0" w:color="auto"/>
              </w:divBdr>
            </w:div>
            <w:div w:id="2091736757">
              <w:marLeft w:val="0"/>
              <w:marRight w:val="0"/>
              <w:marTop w:val="0"/>
              <w:marBottom w:val="0"/>
              <w:divBdr>
                <w:top w:val="none" w:sz="0" w:space="0" w:color="auto"/>
                <w:left w:val="none" w:sz="0" w:space="0" w:color="auto"/>
                <w:bottom w:val="none" w:sz="0" w:space="0" w:color="auto"/>
                <w:right w:val="none" w:sz="0" w:space="0" w:color="auto"/>
              </w:divBdr>
            </w:div>
            <w:div w:id="2103143868">
              <w:marLeft w:val="0"/>
              <w:marRight w:val="0"/>
              <w:marTop w:val="0"/>
              <w:marBottom w:val="0"/>
              <w:divBdr>
                <w:top w:val="none" w:sz="0" w:space="0" w:color="auto"/>
                <w:left w:val="none" w:sz="0" w:space="0" w:color="auto"/>
                <w:bottom w:val="none" w:sz="0" w:space="0" w:color="auto"/>
                <w:right w:val="none" w:sz="0" w:space="0" w:color="auto"/>
              </w:divBdr>
            </w:div>
            <w:div w:id="21467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91286">
      <w:bodyDiv w:val="1"/>
      <w:marLeft w:val="0"/>
      <w:marRight w:val="0"/>
      <w:marTop w:val="0"/>
      <w:marBottom w:val="0"/>
      <w:divBdr>
        <w:top w:val="none" w:sz="0" w:space="0" w:color="auto"/>
        <w:left w:val="none" w:sz="0" w:space="0" w:color="auto"/>
        <w:bottom w:val="none" w:sz="0" w:space="0" w:color="auto"/>
        <w:right w:val="none" w:sz="0" w:space="0" w:color="auto"/>
      </w:divBdr>
      <w:divsChild>
        <w:div w:id="1708617">
          <w:marLeft w:val="0"/>
          <w:marRight w:val="0"/>
          <w:marTop w:val="0"/>
          <w:marBottom w:val="0"/>
          <w:divBdr>
            <w:top w:val="none" w:sz="0" w:space="0" w:color="auto"/>
            <w:left w:val="none" w:sz="0" w:space="0" w:color="auto"/>
            <w:bottom w:val="none" w:sz="0" w:space="0" w:color="auto"/>
            <w:right w:val="none" w:sz="0" w:space="0" w:color="auto"/>
          </w:divBdr>
          <w:divsChild>
            <w:div w:id="60371263">
              <w:marLeft w:val="0"/>
              <w:marRight w:val="0"/>
              <w:marTop w:val="0"/>
              <w:marBottom w:val="0"/>
              <w:divBdr>
                <w:top w:val="none" w:sz="0" w:space="0" w:color="auto"/>
                <w:left w:val="none" w:sz="0" w:space="0" w:color="auto"/>
                <w:bottom w:val="none" w:sz="0" w:space="0" w:color="auto"/>
                <w:right w:val="none" w:sz="0" w:space="0" w:color="auto"/>
              </w:divBdr>
            </w:div>
            <w:div w:id="111899776">
              <w:marLeft w:val="0"/>
              <w:marRight w:val="0"/>
              <w:marTop w:val="0"/>
              <w:marBottom w:val="0"/>
              <w:divBdr>
                <w:top w:val="none" w:sz="0" w:space="0" w:color="auto"/>
                <w:left w:val="none" w:sz="0" w:space="0" w:color="auto"/>
                <w:bottom w:val="none" w:sz="0" w:space="0" w:color="auto"/>
                <w:right w:val="none" w:sz="0" w:space="0" w:color="auto"/>
              </w:divBdr>
            </w:div>
            <w:div w:id="813452511">
              <w:marLeft w:val="0"/>
              <w:marRight w:val="0"/>
              <w:marTop w:val="0"/>
              <w:marBottom w:val="0"/>
              <w:divBdr>
                <w:top w:val="none" w:sz="0" w:space="0" w:color="auto"/>
                <w:left w:val="none" w:sz="0" w:space="0" w:color="auto"/>
                <w:bottom w:val="none" w:sz="0" w:space="0" w:color="auto"/>
                <w:right w:val="none" w:sz="0" w:space="0" w:color="auto"/>
              </w:divBdr>
            </w:div>
            <w:div w:id="842816475">
              <w:marLeft w:val="0"/>
              <w:marRight w:val="0"/>
              <w:marTop w:val="0"/>
              <w:marBottom w:val="0"/>
              <w:divBdr>
                <w:top w:val="none" w:sz="0" w:space="0" w:color="auto"/>
                <w:left w:val="none" w:sz="0" w:space="0" w:color="auto"/>
                <w:bottom w:val="none" w:sz="0" w:space="0" w:color="auto"/>
                <w:right w:val="none" w:sz="0" w:space="0" w:color="auto"/>
              </w:divBdr>
            </w:div>
            <w:div w:id="1487746696">
              <w:marLeft w:val="0"/>
              <w:marRight w:val="0"/>
              <w:marTop w:val="0"/>
              <w:marBottom w:val="0"/>
              <w:divBdr>
                <w:top w:val="none" w:sz="0" w:space="0" w:color="auto"/>
                <w:left w:val="none" w:sz="0" w:space="0" w:color="auto"/>
                <w:bottom w:val="none" w:sz="0" w:space="0" w:color="auto"/>
                <w:right w:val="none" w:sz="0" w:space="0" w:color="auto"/>
              </w:divBdr>
            </w:div>
            <w:div w:id="2076313148">
              <w:marLeft w:val="0"/>
              <w:marRight w:val="0"/>
              <w:marTop w:val="0"/>
              <w:marBottom w:val="0"/>
              <w:divBdr>
                <w:top w:val="none" w:sz="0" w:space="0" w:color="auto"/>
                <w:left w:val="none" w:sz="0" w:space="0" w:color="auto"/>
                <w:bottom w:val="none" w:sz="0" w:space="0" w:color="auto"/>
                <w:right w:val="none" w:sz="0" w:space="0" w:color="auto"/>
              </w:divBdr>
            </w:div>
          </w:divsChild>
        </w:div>
        <w:div w:id="710963596">
          <w:marLeft w:val="0"/>
          <w:marRight w:val="0"/>
          <w:marTop w:val="0"/>
          <w:marBottom w:val="0"/>
          <w:divBdr>
            <w:top w:val="none" w:sz="0" w:space="0" w:color="auto"/>
            <w:left w:val="none" w:sz="0" w:space="0" w:color="auto"/>
            <w:bottom w:val="none" w:sz="0" w:space="0" w:color="auto"/>
            <w:right w:val="none" w:sz="0" w:space="0" w:color="auto"/>
          </w:divBdr>
        </w:div>
        <w:div w:id="739909001">
          <w:marLeft w:val="0"/>
          <w:marRight w:val="0"/>
          <w:marTop w:val="0"/>
          <w:marBottom w:val="0"/>
          <w:divBdr>
            <w:top w:val="none" w:sz="0" w:space="0" w:color="auto"/>
            <w:left w:val="none" w:sz="0" w:space="0" w:color="auto"/>
            <w:bottom w:val="none" w:sz="0" w:space="0" w:color="auto"/>
            <w:right w:val="none" w:sz="0" w:space="0" w:color="auto"/>
          </w:divBdr>
        </w:div>
        <w:div w:id="771509388">
          <w:marLeft w:val="0"/>
          <w:marRight w:val="0"/>
          <w:marTop w:val="0"/>
          <w:marBottom w:val="0"/>
          <w:divBdr>
            <w:top w:val="none" w:sz="0" w:space="0" w:color="auto"/>
            <w:left w:val="none" w:sz="0" w:space="0" w:color="auto"/>
            <w:bottom w:val="none" w:sz="0" w:space="0" w:color="auto"/>
            <w:right w:val="none" w:sz="0" w:space="0" w:color="auto"/>
          </w:divBdr>
        </w:div>
      </w:divsChild>
    </w:div>
    <w:div w:id="768505706">
      <w:bodyDiv w:val="1"/>
      <w:marLeft w:val="0"/>
      <w:marRight w:val="0"/>
      <w:marTop w:val="0"/>
      <w:marBottom w:val="0"/>
      <w:divBdr>
        <w:top w:val="none" w:sz="0" w:space="0" w:color="auto"/>
        <w:left w:val="none" w:sz="0" w:space="0" w:color="auto"/>
        <w:bottom w:val="none" w:sz="0" w:space="0" w:color="auto"/>
        <w:right w:val="none" w:sz="0" w:space="0" w:color="auto"/>
      </w:divBdr>
      <w:divsChild>
        <w:div w:id="49503649">
          <w:marLeft w:val="0"/>
          <w:marRight w:val="0"/>
          <w:marTop w:val="0"/>
          <w:marBottom w:val="0"/>
          <w:divBdr>
            <w:top w:val="none" w:sz="0" w:space="0" w:color="auto"/>
            <w:left w:val="none" w:sz="0" w:space="0" w:color="auto"/>
            <w:bottom w:val="none" w:sz="0" w:space="0" w:color="auto"/>
            <w:right w:val="none" w:sz="0" w:space="0" w:color="auto"/>
          </w:divBdr>
        </w:div>
        <w:div w:id="75904184">
          <w:marLeft w:val="0"/>
          <w:marRight w:val="0"/>
          <w:marTop w:val="0"/>
          <w:marBottom w:val="0"/>
          <w:divBdr>
            <w:top w:val="none" w:sz="0" w:space="0" w:color="auto"/>
            <w:left w:val="none" w:sz="0" w:space="0" w:color="auto"/>
            <w:bottom w:val="none" w:sz="0" w:space="0" w:color="auto"/>
            <w:right w:val="none" w:sz="0" w:space="0" w:color="auto"/>
          </w:divBdr>
        </w:div>
        <w:div w:id="312761261">
          <w:marLeft w:val="0"/>
          <w:marRight w:val="0"/>
          <w:marTop w:val="0"/>
          <w:marBottom w:val="0"/>
          <w:divBdr>
            <w:top w:val="none" w:sz="0" w:space="0" w:color="auto"/>
            <w:left w:val="none" w:sz="0" w:space="0" w:color="auto"/>
            <w:bottom w:val="none" w:sz="0" w:space="0" w:color="auto"/>
            <w:right w:val="none" w:sz="0" w:space="0" w:color="auto"/>
          </w:divBdr>
        </w:div>
        <w:div w:id="520583844">
          <w:marLeft w:val="0"/>
          <w:marRight w:val="0"/>
          <w:marTop w:val="0"/>
          <w:marBottom w:val="0"/>
          <w:divBdr>
            <w:top w:val="none" w:sz="0" w:space="0" w:color="auto"/>
            <w:left w:val="none" w:sz="0" w:space="0" w:color="auto"/>
            <w:bottom w:val="none" w:sz="0" w:space="0" w:color="auto"/>
            <w:right w:val="none" w:sz="0" w:space="0" w:color="auto"/>
          </w:divBdr>
        </w:div>
        <w:div w:id="927732889">
          <w:marLeft w:val="0"/>
          <w:marRight w:val="0"/>
          <w:marTop w:val="0"/>
          <w:marBottom w:val="0"/>
          <w:divBdr>
            <w:top w:val="none" w:sz="0" w:space="0" w:color="auto"/>
            <w:left w:val="none" w:sz="0" w:space="0" w:color="auto"/>
            <w:bottom w:val="none" w:sz="0" w:space="0" w:color="auto"/>
            <w:right w:val="none" w:sz="0" w:space="0" w:color="auto"/>
          </w:divBdr>
        </w:div>
        <w:div w:id="1069035316">
          <w:marLeft w:val="0"/>
          <w:marRight w:val="0"/>
          <w:marTop w:val="0"/>
          <w:marBottom w:val="0"/>
          <w:divBdr>
            <w:top w:val="none" w:sz="0" w:space="0" w:color="auto"/>
            <w:left w:val="none" w:sz="0" w:space="0" w:color="auto"/>
            <w:bottom w:val="none" w:sz="0" w:space="0" w:color="auto"/>
            <w:right w:val="none" w:sz="0" w:space="0" w:color="auto"/>
          </w:divBdr>
        </w:div>
        <w:div w:id="1383168755">
          <w:marLeft w:val="0"/>
          <w:marRight w:val="0"/>
          <w:marTop w:val="0"/>
          <w:marBottom w:val="0"/>
          <w:divBdr>
            <w:top w:val="none" w:sz="0" w:space="0" w:color="auto"/>
            <w:left w:val="none" w:sz="0" w:space="0" w:color="auto"/>
            <w:bottom w:val="none" w:sz="0" w:space="0" w:color="auto"/>
            <w:right w:val="none" w:sz="0" w:space="0" w:color="auto"/>
          </w:divBdr>
        </w:div>
        <w:div w:id="1825468250">
          <w:marLeft w:val="0"/>
          <w:marRight w:val="0"/>
          <w:marTop w:val="0"/>
          <w:marBottom w:val="0"/>
          <w:divBdr>
            <w:top w:val="none" w:sz="0" w:space="0" w:color="auto"/>
            <w:left w:val="none" w:sz="0" w:space="0" w:color="auto"/>
            <w:bottom w:val="none" w:sz="0" w:space="0" w:color="auto"/>
            <w:right w:val="none" w:sz="0" w:space="0" w:color="auto"/>
          </w:divBdr>
        </w:div>
        <w:div w:id="2116166787">
          <w:marLeft w:val="0"/>
          <w:marRight w:val="0"/>
          <w:marTop w:val="0"/>
          <w:marBottom w:val="0"/>
          <w:divBdr>
            <w:top w:val="none" w:sz="0" w:space="0" w:color="auto"/>
            <w:left w:val="none" w:sz="0" w:space="0" w:color="auto"/>
            <w:bottom w:val="none" w:sz="0" w:space="0" w:color="auto"/>
            <w:right w:val="none" w:sz="0" w:space="0" w:color="auto"/>
          </w:divBdr>
        </w:div>
      </w:divsChild>
    </w:div>
    <w:div w:id="794836948">
      <w:bodyDiv w:val="1"/>
      <w:marLeft w:val="0"/>
      <w:marRight w:val="0"/>
      <w:marTop w:val="0"/>
      <w:marBottom w:val="0"/>
      <w:divBdr>
        <w:top w:val="none" w:sz="0" w:space="0" w:color="auto"/>
        <w:left w:val="none" w:sz="0" w:space="0" w:color="auto"/>
        <w:bottom w:val="none" w:sz="0" w:space="0" w:color="auto"/>
        <w:right w:val="none" w:sz="0" w:space="0" w:color="auto"/>
      </w:divBdr>
    </w:div>
    <w:div w:id="797381494">
      <w:bodyDiv w:val="1"/>
      <w:marLeft w:val="0"/>
      <w:marRight w:val="0"/>
      <w:marTop w:val="0"/>
      <w:marBottom w:val="0"/>
      <w:divBdr>
        <w:top w:val="none" w:sz="0" w:space="0" w:color="auto"/>
        <w:left w:val="none" w:sz="0" w:space="0" w:color="auto"/>
        <w:bottom w:val="none" w:sz="0" w:space="0" w:color="auto"/>
        <w:right w:val="none" w:sz="0" w:space="0" w:color="auto"/>
      </w:divBdr>
      <w:divsChild>
        <w:div w:id="984775563">
          <w:marLeft w:val="0"/>
          <w:marRight w:val="0"/>
          <w:marTop w:val="0"/>
          <w:marBottom w:val="0"/>
          <w:divBdr>
            <w:top w:val="none" w:sz="0" w:space="0" w:color="auto"/>
            <w:left w:val="none" w:sz="0" w:space="0" w:color="auto"/>
            <w:bottom w:val="none" w:sz="0" w:space="0" w:color="auto"/>
            <w:right w:val="none" w:sz="0" w:space="0" w:color="auto"/>
          </w:divBdr>
          <w:divsChild>
            <w:div w:id="55976351">
              <w:marLeft w:val="0"/>
              <w:marRight w:val="0"/>
              <w:marTop w:val="0"/>
              <w:marBottom w:val="0"/>
              <w:divBdr>
                <w:top w:val="none" w:sz="0" w:space="0" w:color="auto"/>
                <w:left w:val="none" w:sz="0" w:space="0" w:color="auto"/>
                <w:bottom w:val="none" w:sz="0" w:space="0" w:color="auto"/>
                <w:right w:val="none" w:sz="0" w:space="0" w:color="auto"/>
              </w:divBdr>
            </w:div>
            <w:div w:id="102267021">
              <w:marLeft w:val="0"/>
              <w:marRight w:val="0"/>
              <w:marTop w:val="0"/>
              <w:marBottom w:val="0"/>
              <w:divBdr>
                <w:top w:val="none" w:sz="0" w:space="0" w:color="auto"/>
                <w:left w:val="none" w:sz="0" w:space="0" w:color="auto"/>
                <w:bottom w:val="none" w:sz="0" w:space="0" w:color="auto"/>
                <w:right w:val="none" w:sz="0" w:space="0" w:color="auto"/>
              </w:divBdr>
            </w:div>
            <w:div w:id="169026240">
              <w:marLeft w:val="0"/>
              <w:marRight w:val="0"/>
              <w:marTop w:val="0"/>
              <w:marBottom w:val="0"/>
              <w:divBdr>
                <w:top w:val="none" w:sz="0" w:space="0" w:color="auto"/>
                <w:left w:val="none" w:sz="0" w:space="0" w:color="auto"/>
                <w:bottom w:val="none" w:sz="0" w:space="0" w:color="auto"/>
                <w:right w:val="none" w:sz="0" w:space="0" w:color="auto"/>
              </w:divBdr>
            </w:div>
            <w:div w:id="1583954574">
              <w:marLeft w:val="0"/>
              <w:marRight w:val="0"/>
              <w:marTop w:val="0"/>
              <w:marBottom w:val="0"/>
              <w:divBdr>
                <w:top w:val="none" w:sz="0" w:space="0" w:color="auto"/>
                <w:left w:val="none" w:sz="0" w:space="0" w:color="auto"/>
                <w:bottom w:val="none" w:sz="0" w:space="0" w:color="auto"/>
                <w:right w:val="none" w:sz="0" w:space="0" w:color="auto"/>
              </w:divBdr>
            </w:div>
            <w:div w:id="1630042688">
              <w:marLeft w:val="0"/>
              <w:marRight w:val="0"/>
              <w:marTop w:val="0"/>
              <w:marBottom w:val="0"/>
              <w:divBdr>
                <w:top w:val="none" w:sz="0" w:space="0" w:color="auto"/>
                <w:left w:val="none" w:sz="0" w:space="0" w:color="auto"/>
                <w:bottom w:val="none" w:sz="0" w:space="0" w:color="auto"/>
                <w:right w:val="none" w:sz="0" w:space="0" w:color="auto"/>
              </w:divBdr>
            </w:div>
            <w:div w:id="1804035947">
              <w:marLeft w:val="0"/>
              <w:marRight w:val="0"/>
              <w:marTop w:val="0"/>
              <w:marBottom w:val="0"/>
              <w:divBdr>
                <w:top w:val="none" w:sz="0" w:space="0" w:color="auto"/>
                <w:left w:val="none" w:sz="0" w:space="0" w:color="auto"/>
                <w:bottom w:val="none" w:sz="0" w:space="0" w:color="auto"/>
                <w:right w:val="none" w:sz="0" w:space="0" w:color="auto"/>
              </w:divBdr>
            </w:div>
          </w:divsChild>
        </w:div>
        <w:div w:id="1206138149">
          <w:marLeft w:val="0"/>
          <w:marRight w:val="0"/>
          <w:marTop w:val="0"/>
          <w:marBottom w:val="0"/>
          <w:divBdr>
            <w:top w:val="none" w:sz="0" w:space="0" w:color="auto"/>
            <w:left w:val="none" w:sz="0" w:space="0" w:color="auto"/>
            <w:bottom w:val="none" w:sz="0" w:space="0" w:color="auto"/>
            <w:right w:val="none" w:sz="0" w:space="0" w:color="auto"/>
          </w:divBdr>
        </w:div>
        <w:div w:id="1362170236">
          <w:marLeft w:val="0"/>
          <w:marRight w:val="0"/>
          <w:marTop w:val="0"/>
          <w:marBottom w:val="0"/>
          <w:divBdr>
            <w:top w:val="none" w:sz="0" w:space="0" w:color="auto"/>
            <w:left w:val="none" w:sz="0" w:space="0" w:color="auto"/>
            <w:bottom w:val="none" w:sz="0" w:space="0" w:color="auto"/>
            <w:right w:val="none" w:sz="0" w:space="0" w:color="auto"/>
          </w:divBdr>
        </w:div>
        <w:div w:id="1999994018">
          <w:marLeft w:val="0"/>
          <w:marRight w:val="0"/>
          <w:marTop w:val="0"/>
          <w:marBottom w:val="0"/>
          <w:divBdr>
            <w:top w:val="none" w:sz="0" w:space="0" w:color="auto"/>
            <w:left w:val="none" w:sz="0" w:space="0" w:color="auto"/>
            <w:bottom w:val="none" w:sz="0" w:space="0" w:color="auto"/>
            <w:right w:val="none" w:sz="0" w:space="0" w:color="auto"/>
          </w:divBdr>
        </w:div>
      </w:divsChild>
    </w:div>
    <w:div w:id="942961090">
      <w:bodyDiv w:val="1"/>
      <w:marLeft w:val="0"/>
      <w:marRight w:val="0"/>
      <w:marTop w:val="0"/>
      <w:marBottom w:val="0"/>
      <w:divBdr>
        <w:top w:val="none" w:sz="0" w:space="0" w:color="auto"/>
        <w:left w:val="none" w:sz="0" w:space="0" w:color="auto"/>
        <w:bottom w:val="none" w:sz="0" w:space="0" w:color="auto"/>
        <w:right w:val="none" w:sz="0" w:space="0" w:color="auto"/>
      </w:divBdr>
    </w:div>
    <w:div w:id="946427214">
      <w:bodyDiv w:val="1"/>
      <w:marLeft w:val="0"/>
      <w:marRight w:val="0"/>
      <w:marTop w:val="0"/>
      <w:marBottom w:val="0"/>
      <w:divBdr>
        <w:top w:val="none" w:sz="0" w:space="0" w:color="auto"/>
        <w:left w:val="none" w:sz="0" w:space="0" w:color="auto"/>
        <w:bottom w:val="none" w:sz="0" w:space="0" w:color="auto"/>
        <w:right w:val="none" w:sz="0" w:space="0" w:color="auto"/>
      </w:divBdr>
    </w:div>
    <w:div w:id="1057626500">
      <w:bodyDiv w:val="1"/>
      <w:marLeft w:val="0"/>
      <w:marRight w:val="0"/>
      <w:marTop w:val="0"/>
      <w:marBottom w:val="0"/>
      <w:divBdr>
        <w:top w:val="none" w:sz="0" w:space="0" w:color="auto"/>
        <w:left w:val="none" w:sz="0" w:space="0" w:color="auto"/>
        <w:bottom w:val="none" w:sz="0" w:space="0" w:color="auto"/>
        <w:right w:val="none" w:sz="0" w:space="0" w:color="auto"/>
      </w:divBdr>
      <w:divsChild>
        <w:div w:id="73360749">
          <w:marLeft w:val="0"/>
          <w:marRight w:val="0"/>
          <w:marTop w:val="0"/>
          <w:marBottom w:val="0"/>
          <w:divBdr>
            <w:top w:val="none" w:sz="0" w:space="0" w:color="auto"/>
            <w:left w:val="none" w:sz="0" w:space="0" w:color="auto"/>
            <w:bottom w:val="none" w:sz="0" w:space="0" w:color="auto"/>
            <w:right w:val="none" w:sz="0" w:space="0" w:color="auto"/>
          </w:divBdr>
          <w:divsChild>
            <w:div w:id="161507401">
              <w:marLeft w:val="0"/>
              <w:marRight w:val="0"/>
              <w:marTop w:val="0"/>
              <w:marBottom w:val="0"/>
              <w:divBdr>
                <w:top w:val="none" w:sz="0" w:space="0" w:color="auto"/>
                <w:left w:val="none" w:sz="0" w:space="0" w:color="auto"/>
                <w:bottom w:val="none" w:sz="0" w:space="0" w:color="auto"/>
                <w:right w:val="none" w:sz="0" w:space="0" w:color="auto"/>
              </w:divBdr>
            </w:div>
            <w:div w:id="958948105">
              <w:marLeft w:val="0"/>
              <w:marRight w:val="0"/>
              <w:marTop w:val="0"/>
              <w:marBottom w:val="0"/>
              <w:divBdr>
                <w:top w:val="none" w:sz="0" w:space="0" w:color="auto"/>
                <w:left w:val="none" w:sz="0" w:space="0" w:color="auto"/>
                <w:bottom w:val="none" w:sz="0" w:space="0" w:color="auto"/>
                <w:right w:val="none" w:sz="0" w:space="0" w:color="auto"/>
              </w:divBdr>
            </w:div>
            <w:div w:id="1305938072">
              <w:marLeft w:val="0"/>
              <w:marRight w:val="0"/>
              <w:marTop w:val="0"/>
              <w:marBottom w:val="0"/>
              <w:divBdr>
                <w:top w:val="none" w:sz="0" w:space="0" w:color="auto"/>
                <w:left w:val="none" w:sz="0" w:space="0" w:color="auto"/>
                <w:bottom w:val="none" w:sz="0" w:space="0" w:color="auto"/>
                <w:right w:val="none" w:sz="0" w:space="0" w:color="auto"/>
              </w:divBdr>
            </w:div>
            <w:div w:id="1465151869">
              <w:marLeft w:val="0"/>
              <w:marRight w:val="0"/>
              <w:marTop w:val="0"/>
              <w:marBottom w:val="0"/>
              <w:divBdr>
                <w:top w:val="none" w:sz="0" w:space="0" w:color="auto"/>
                <w:left w:val="none" w:sz="0" w:space="0" w:color="auto"/>
                <w:bottom w:val="none" w:sz="0" w:space="0" w:color="auto"/>
                <w:right w:val="none" w:sz="0" w:space="0" w:color="auto"/>
              </w:divBdr>
            </w:div>
            <w:div w:id="1611934593">
              <w:marLeft w:val="0"/>
              <w:marRight w:val="0"/>
              <w:marTop w:val="0"/>
              <w:marBottom w:val="0"/>
              <w:divBdr>
                <w:top w:val="none" w:sz="0" w:space="0" w:color="auto"/>
                <w:left w:val="none" w:sz="0" w:space="0" w:color="auto"/>
                <w:bottom w:val="none" w:sz="0" w:space="0" w:color="auto"/>
                <w:right w:val="none" w:sz="0" w:space="0" w:color="auto"/>
              </w:divBdr>
            </w:div>
            <w:div w:id="1822115610">
              <w:marLeft w:val="0"/>
              <w:marRight w:val="0"/>
              <w:marTop w:val="0"/>
              <w:marBottom w:val="0"/>
              <w:divBdr>
                <w:top w:val="none" w:sz="0" w:space="0" w:color="auto"/>
                <w:left w:val="none" w:sz="0" w:space="0" w:color="auto"/>
                <w:bottom w:val="none" w:sz="0" w:space="0" w:color="auto"/>
                <w:right w:val="none" w:sz="0" w:space="0" w:color="auto"/>
              </w:divBdr>
            </w:div>
          </w:divsChild>
        </w:div>
        <w:div w:id="402417394">
          <w:marLeft w:val="0"/>
          <w:marRight w:val="0"/>
          <w:marTop w:val="0"/>
          <w:marBottom w:val="0"/>
          <w:divBdr>
            <w:top w:val="none" w:sz="0" w:space="0" w:color="auto"/>
            <w:left w:val="none" w:sz="0" w:space="0" w:color="auto"/>
            <w:bottom w:val="none" w:sz="0" w:space="0" w:color="auto"/>
            <w:right w:val="none" w:sz="0" w:space="0" w:color="auto"/>
          </w:divBdr>
        </w:div>
        <w:div w:id="1292244028">
          <w:marLeft w:val="0"/>
          <w:marRight w:val="0"/>
          <w:marTop w:val="0"/>
          <w:marBottom w:val="0"/>
          <w:divBdr>
            <w:top w:val="none" w:sz="0" w:space="0" w:color="auto"/>
            <w:left w:val="none" w:sz="0" w:space="0" w:color="auto"/>
            <w:bottom w:val="none" w:sz="0" w:space="0" w:color="auto"/>
            <w:right w:val="none" w:sz="0" w:space="0" w:color="auto"/>
          </w:divBdr>
        </w:div>
        <w:div w:id="1539588425">
          <w:marLeft w:val="0"/>
          <w:marRight w:val="0"/>
          <w:marTop w:val="0"/>
          <w:marBottom w:val="0"/>
          <w:divBdr>
            <w:top w:val="none" w:sz="0" w:space="0" w:color="auto"/>
            <w:left w:val="none" w:sz="0" w:space="0" w:color="auto"/>
            <w:bottom w:val="none" w:sz="0" w:space="0" w:color="auto"/>
            <w:right w:val="none" w:sz="0" w:space="0" w:color="auto"/>
          </w:divBdr>
        </w:div>
      </w:divsChild>
    </w:div>
    <w:div w:id="1524854932">
      <w:bodyDiv w:val="1"/>
      <w:marLeft w:val="0"/>
      <w:marRight w:val="0"/>
      <w:marTop w:val="0"/>
      <w:marBottom w:val="0"/>
      <w:divBdr>
        <w:top w:val="none" w:sz="0" w:space="0" w:color="auto"/>
        <w:left w:val="none" w:sz="0" w:space="0" w:color="auto"/>
        <w:bottom w:val="none" w:sz="0" w:space="0" w:color="auto"/>
        <w:right w:val="none" w:sz="0" w:space="0" w:color="auto"/>
      </w:divBdr>
    </w:div>
    <w:div w:id="1587499335">
      <w:bodyDiv w:val="1"/>
      <w:marLeft w:val="0"/>
      <w:marRight w:val="0"/>
      <w:marTop w:val="0"/>
      <w:marBottom w:val="0"/>
      <w:divBdr>
        <w:top w:val="none" w:sz="0" w:space="0" w:color="auto"/>
        <w:left w:val="none" w:sz="0" w:space="0" w:color="auto"/>
        <w:bottom w:val="none" w:sz="0" w:space="0" w:color="auto"/>
        <w:right w:val="none" w:sz="0" w:space="0" w:color="auto"/>
      </w:divBdr>
    </w:div>
    <w:div w:id="1651517788">
      <w:bodyDiv w:val="1"/>
      <w:marLeft w:val="0"/>
      <w:marRight w:val="0"/>
      <w:marTop w:val="0"/>
      <w:marBottom w:val="0"/>
      <w:divBdr>
        <w:top w:val="none" w:sz="0" w:space="0" w:color="auto"/>
        <w:left w:val="none" w:sz="0" w:space="0" w:color="auto"/>
        <w:bottom w:val="none" w:sz="0" w:space="0" w:color="auto"/>
        <w:right w:val="none" w:sz="0" w:space="0" w:color="auto"/>
      </w:divBdr>
    </w:div>
    <w:div w:id="1705518811">
      <w:bodyDiv w:val="1"/>
      <w:marLeft w:val="0"/>
      <w:marRight w:val="0"/>
      <w:marTop w:val="0"/>
      <w:marBottom w:val="0"/>
      <w:divBdr>
        <w:top w:val="none" w:sz="0" w:space="0" w:color="auto"/>
        <w:left w:val="none" w:sz="0" w:space="0" w:color="auto"/>
        <w:bottom w:val="none" w:sz="0" w:space="0" w:color="auto"/>
        <w:right w:val="none" w:sz="0" w:space="0" w:color="auto"/>
      </w:divBdr>
    </w:div>
    <w:div w:id="1832982578">
      <w:bodyDiv w:val="1"/>
      <w:marLeft w:val="0"/>
      <w:marRight w:val="0"/>
      <w:marTop w:val="0"/>
      <w:marBottom w:val="0"/>
      <w:divBdr>
        <w:top w:val="none" w:sz="0" w:space="0" w:color="auto"/>
        <w:left w:val="none" w:sz="0" w:space="0" w:color="auto"/>
        <w:bottom w:val="none" w:sz="0" w:space="0" w:color="auto"/>
        <w:right w:val="none" w:sz="0" w:space="0" w:color="auto"/>
      </w:divBdr>
      <w:divsChild>
        <w:div w:id="930625860">
          <w:marLeft w:val="0"/>
          <w:marRight w:val="0"/>
          <w:marTop w:val="0"/>
          <w:marBottom w:val="0"/>
          <w:divBdr>
            <w:top w:val="none" w:sz="0" w:space="0" w:color="auto"/>
            <w:left w:val="none" w:sz="0" w:space="0" w:color="auto"/>
            <w:bottom w:val="none" w:sz="0" w:space="0" w:color="auto"/>
            <w:right w:val="none" w:sz="0" w:space="0" w:color="auto"/>
          </w:divBdr>
        </w:div>
        <w:div w:id="1194265156">
          <w:marLeft w:val="0"/>
          <w:marRight w:val="0"/>
          <w:marTop w:val="0"/>
          <w:marBottom w:val="0"/>
          <w:divBdr>
            <w:top w:val="none" w:sz="0" w:space="0" w:color="auto"/>
            <w:left w:val="none" w:sz="0" w:space="0" w:color="auto"/>
            <w:bottom w:val="none" w:sz="0" w:space="0" w:color="auto"/>
            <w:right w:val="none" w:sz="0" w:space="0" w:color="auto"/>
          </w:divBdr>
          <w:divsChild>
            <w:div w:id="99112003">
              <w:marLeft w:val="0"/>
              <w:marRight w:val="0"/>
              <w:marTop w:val="0"/>
              <w:marBottom w:val="0"/>
              <w:divBdr>
                <w:top w:val="none" w:sz="0" w:space="0" w:color="auto"/>
                <w:left w:val="none" w:sz="0" w:space="0" w:color="auto"/>
                <w:bottom w:val="none" w:sz="0" w:space="0" w:color="auto"/>
                <w:right w:val="none" w:sz="0" w:space="0" w:color="auto"/>
              </w:divBdr>
            </w:div>
            <w:div w:id="159582677">
              <w:marLeft w:val="0"/>
              <w:marRight w:val="0"/>
              <w:marTop w:val="0"/>
              <w:marBottom w:val="0"/>
              <w:divBdr>
                <w:top w:val="none" w:sz="0" w:space="0" w:color="auto"/>
                <w:left w:val="none" w:sz="0" w:space="0" w:color="auto"/>
                <w:bottom w:val="none" w:sz="0" w:space="0" w:color="auto"/>
                <w:right w:val="none" w:sz="0" w:space="0" w:color="auto"/>
              </w:divBdr>
            </w:div>
            <w:div w:id="353192175">
              <w:marLeft w:val="0"/>
              <w:marRight w:val="0"/>
              <w:marTop w:val="0"/>
              <w:marBottom w:val="0"/>
              <w:divBdr>
                <w:top w:val="none" w:sz="0" w:space="0" w:color="auto"/>
                <w:left w:val="none" w:sz="0" w:space="0" w:color="auto"/>
                <w:bottom w:val="none" w:sz="0" w:space="0" w:color="auto"/>
                <w:right w:val="none" w:sz="0" w:space="0" w:color="auto"/>
              </w:divBdr>
            </w:div>
            <w:div w:id="428933720">
              <w:marLeft w:val="0"/>
              <w:marRight w:val="0"/>
              <w:marTop w:val="0"/>
              <w:marBottom w:val="0"/>
              <w:divBdr>
                <w:top w:val="none" w:sz="0" w:space="0" w:color="auto"/>
                <w:left w:val="none" w:sz="0" w:space="0" w:color="auto"/>
                <w:bottom w:val="none" w:sz="0" w:space="0" w:color="auto"/>
                <w:right w:val="none" w:sz="0" w:space="0" w:color="auto"/>
              </w:divBdr>
            </w:div>
            <w:div w:id="607733540">
              <w:marLeft w:val="0"/>
              <w:marRight w:val="0"/>
              <w:marTop w:val="0"/>
              <w:marBottom w:val="0"/>
              <w:divBdr>
                <w:top w:val="none" w:sz="0" w:space="0" w:color="auto"/>
                <w:left w:val="none" w:sz="0" w:space="0" w:color="auto"/>
                <w:bottom w:val="none" w:sz="0" w:space="0" w:color="auto"/>
                <w:right w:val="none" w:sz="0" w:space="0" w:color="auto"/>
              </w:divBdr>
            </w:div>
            <w:div w:id="673915715">
              <w:marLeft w:val="0"/>
              <w:marRight w:val="0"/>
              <w:marTop w:val="0"/>
              <w:marBottom w:val="0"/>
              <w:divBdr>
                <w:top w:val="none" w:sz="0" w:space="0" w:color="auto"/>
                <w:left w:val="none" w:sz="0" w:space="0" w:color="auto"/>
                <w:bottom w:val="none" w:sz="0" w:space="0" w:color="auto"/>
                <w:right w:val="none" w:sz="0" w:space="0" w:color="auto"/>
              </w:divBdr>
            </w:div>
            <w:div w:id="771903644">
              <w:marLeft w:val="0"/>
              <w:marRight w:val="0"/>
              <w:marTop w:val="0"/>
              <w:marBottom w:val="0"/>
              <w:divBdr>
                <w:top w:val="none" w:sz="0" w:space="0" w:color="auto"/>
                <w:left w:val="none" w:sz="0" w:space="0" w:color="auto"/>
                <w:bottom w:val="none" w:sz="0" w:space="0" w:color="auto"/>
                <w:right w:val="none" w:sz="0" w:space="0" w:color="auto"/>
              </w:divBdr>
            </w:div>
            <w:div w:id="982271987">
              <w:marLeft w:val="0"/>
              <w:marRight w:val="0"/>
              <w:marTop w:val="0"/>
              <w:marBottom w:val="0"/>
              <w:divBdr>
                <w:top w:val="none" w:sz="0" w:space="0" w:color="auto"/>
                <w:left w:val="none" w:sz="0" w:space="0" w:color="auto"/>
                <w:bottom w:val="none" w:sz="0" w:space="0" w:color="auto"/>
                <w:right w:val="none" w:sz="0" w:space="0" w:color="auto"/>
              </w:divBdr>
            </w:div>
            <w:div w:id="1298217555">
              <w:marLeft w:val="0"/>
              <w:marRight w:val="0"/>
              <w:marTop w:val="0"/>
              <w:marBottom w:val="0"/>
              <w:divBdr>
                <w:top w:val="none" w:sz="0" w:space="0" w:color="auto"/>
                <w:left w:val="none" w:sz="0" w:space="0" w:color="auto"/>
                <w:bottom w:val="none" w:sz="0" w:space="0" w:color="auto"/>
                <w:right w:val="none" w:sz="0" w:space="0" w:color="auto"/>
              </w:divBdr>
            </w:div>
            <w:div w:id="1300695571">
              <w:marLeft w:val="0"/>
              <w:marRight w:val="0"/>
              <w:marTop w:val="0"/>
              <w:marBottom w:val="0"/>
              <w:divBdr>
                <w:top w:val="none" w:sz="0" w:space="0" w:color="auto"/>
                <w:left w:val="none" w:sz="0" w:space="0" w:color="auto"/>
                <w:bottom w:val="none" w:sz="0" w:space="0" w:color="auto"/>
                <w:right w:val="none" w:sz="0" w:space="0" w:color="auto"/>
              </w:divBdr>
            </w:div>
            <w:div w:id="1348293103">
              <w:marLeft w:val="0"/>
              <w:marRight w:val="0"/>
              <w:marTop w:val="0"/>
              <w:marBottom w:val="0"/>
              <w:divBdr>
                <w:top w:val="none" w:sz="0" w:space="0" w:color="auto"/>
                <w:left w:val="none" w:sz="0" w:space="0" w:color="auto"/>
                <w:bottom w:val="none" w:sz="0" w:space="0" w:color="auto"/>
                <w:right w:val="none" w:sz="0" w:space="0" w:color="auto"/>
              </w:divBdr>
            </w:div>
            <w:div w:id="1692679670">
              <w:marLeft w:val="0"/>
              <w:marRight w:val="0"/>
              <w:marTop w:val="0"/>
              <w:marBottom w:val="0"/>
              <w:divBdr>
                <w:top w:val="none" w:sz="0" w:space="0" w:color="auto"/>
                <w:left w:val="none" w:sz="0" w:space="0" w:color="auto"/>
                <w:bottom w:val="none" w:sz="0" w:space="0" w:color="auto"/>
                <w:right w:val="none" w:sz="0" w:space="0" w:color="auto"/>
              </w:divBdr>
            </w:div>
            <w:div w:id="1795752841">
              <w:marLeft w:val="0"/>
              <w:marRight w:val="0"/>
              <w:marTop w:val="0"/>
              <w:marBottom w:val="0"/>
              <w:divBdr>
                <w:top w:val="none" w:sz="0" w:space="0" w:color="auto"/>
                <w:left w:val="none" w:sz="0" w:space="0" w:color="auto"/>
                <w:bottom w:val="none" w:sz="0" w:space="0" w:color="auto"/>
                <w:right w:val="none" w:sz="0" w:space="0" w:color="auto"/>
              </w:divBdr>
            </w:div>
            <w:div w:id="2044089046">
              <w:marLeft w:val="0"/>
              <w:marRight w:val="0"/>
              <w:marTop w:val="0"/>
              <w:marBottom w:val="0"/>
              <w:divBdr>
                <w:top w:val="none" w:sz="0" w:space="0" w:color="auto"/>
                <w:left w:val="none" w:sz="0" w:space="0" w:color="auto"/>
                <w:bottom w:val="none" w:sz="0" w:space="0" w:color="auto"/>
                <w:right w:val="none" w:sz="0" w:space="0" w:color="auto"/>
              </w:divBdr>
            </w:div>
          </w:divsChild>
        </w:div>
        <w:div w:id="2084327831">
          <w:marLeft w:val="0"/>
          <w:marRight w:val="0"/>
          <w:marTop w:val="0"/>
          <w:marBottom w:val="0"/>
          <w:divBdr>
            <w:top w:val="none" w:sz="0" w:space="0" w:color="auto"/>
            <w:left w:val="none" w:sz="0" w:space="0" w:color="auto"/>
            <w:bottom w:val="none" w:sz="0" w:space="0" w:color="auto"/>
            <w:right w:val="none" w:sz="0" w:space="0" w:color="auto"/>
          </w:divBdr>
        </w:div>
      </w:divsChild>
    </w:div>
    <w:div w:id="2130197655">
      <w:bodyDiv w:val="1"/>
      <w:marLeft w:val="0"/>
      <w:marRight w:val="0"/>
      <w:marTop w:val="0"/>
      <w:marBottom w:val="0"/>
      <w:divBdr>
        <w:top w:val="none" w:sz="0" w:space="0" w:color="auto"/>
        <w:left w:val="none" w:sz="0" w:space="0" w:color="auto"/>
        <w:bottom w:val="none" w:sz="0" w:space="0" w:color="auto"/>
        <w:right w:val="none" w:sz="0" w:space="0" w:color="auto"/>
      </w:divBdr>
      <w:divsChild>
        <w:div w:id="271983261">
          <w:marLeft w:val="0"/>
          <w:marRight w:val="0"/>
          <w:marTop w:val="0"/>
          <w:marBottom w:val="0"/>
          <w:divBdr>
            <w:top w:val="none" w:sz="0" w:space="0" w:color="auto"/>
            <w:left w:val="none" w:sz="0" w:space="0" w:color="auto"/>
            <w:bottom w:val="none" w:sz="0" w:space="0" w:color="auto"/>
            <w:right w:val="none" w:sz="0" w:space="0" w:color="auto"/>
          </w:divBdr>
        </w:div>
        <w:div w:id="659161825">
          <w:marLeft w:val="0"/>
          <w:marRight w:val="0"/>
          <w:marTop w:val="0"/>
          <w:marBottom w:val="0"/>
          <w:divBdr>
            <w:top w:val="none" w:sz="0" w:space="0" w:color="auto"/>
            <w:left w:val="none" w:sz="0" w:space="0" w:color="auto"/>
            <w:bottom w:val="none" w:sz="0" w:space="0" w:color="auto"/>
            <w:right w:val="none" w:sz="0" w:space="0" w:color="auto"/>
          </w:divBdr>
        </w:div>
        <w:div w:id="765468225">
          <w:marLeft w:val="0"/>
          <w:marRight w:val="0"/>
          <w:marTop w:val="0"/>
          <w:marBottom w:val="0"/>
          <w:divBdr>
            <w:top w:val="none" w:sz="0" w:space="0" w:color="auto"/>
            <w:left w:val="none" w:sz="0" w:space="0" w:color="auto"/>
            <w:bottom w:val="none" w:sz="0" w:space="0" w:color="auto"/>
            <w:right w:val="none" w:sz="0" w:space="0" w:color="auto"/>
          </w:divBdr>
        </w:div>
        <w:div w:id="1048262506">
          <w:marLeft w:val="0"/>
          <w:marRight w:val="0"/>
          <w:marTop w:val="0"/>
          <w:marBottom w:val="0"/>
          <w:divBdr>
            <w:top w:val="none" w:sz="0" w:space="0" w:color="auto"/>
            <w:left w:val="none" w:sz="0" w:space="0" w:color="auto"/>
            <w:bottom w:val="none" w:sz="0" w:space="0" w:color="auto"/>
            <w:right w:val="none" w:sz="0" w:space="0" w:color="auto"/>
          </w:divBdr>
        </w:div>
        <w:div w:id="1196771234">
          <w:marLeft w:val="0"/>
          <w:marRight w:val="0"/>
          <w:marTop w:val="0"/>
          <w:marBottom w:val="0"/>
          <w:divBdr>
            <w:top w:val="none" w:sz="0" w:space="0" w:color="auto"/>
            <w:left w:val="none" w:sz="0" w:space="0" w:color="auto"/>
            <w:bottom w:val="none" w:sz="0" w:space="0" w:color="auto"/>
            <w:right w:val="none" w:sz="0" w:space="0" w:color="auto"/>
          </w:divBdr>
        </w:div>
        <w:div w:id="1477335322">
          <w:marLeft w:val="0"/>
          <w:marRight w:val="0"/>
          <w:marTop w:val="0"/>
          <w:marBottom w:val="0"/>
          <w:divBdr>
            <w:top w:val="none" w:sz="0" w:space="0" w:color="auto"/>
            <w:left w:val="none" w:sz="0" w:space="0" w:color="auto"/>
            <w:bottom w:val="none" w:sz="0" w:space="0" w:color="auto"/>
            <w:right w:val="none" w:sz="0" w:space="0" w:color="auto"/>
          </w:divBdr>
        </w:div>
        <w:div w:id="1579559217">
          <w:marLeft w:val="0"/>
          <w:marRight w:val="0"/>
          <w:marTop w:val="0"/>
          <w:marBottom w:val="0"/>
          <w:divBdr>
            <w:top w:val="none" w:sz="0" w:space="0" w:color="auto"/>
            <w:left w:val="none" w:sz="0" w:space="0" w:color="auto"/>
            <w:bottom w:val="none" w:sz="0" w:space="0" w:color="auto"/>
            <w:right w:val="none" w:sz="0" w:space="0" w:color="auto"/>
          </w:divBdr>
        </w:div>
        <w:div w:id="1886866961">
          <w:marLeft w:val="0"/>
          <w:marRight w:val="0"/>
          <w:marTop w:val="0"/>
          <w:marBottom w:val="0"/>
          <w:divBdr>
            <w:top w:val="none" w:sz="0" w:space="0" w:color="auto"/>
            <w:left w:val="none" w:sz="0" w:space="0" w:color="auto"/>
            <w:bottom w:val="none" w:sz="0" w:space="0" w:color="auto"/>
            <w:right w:val="none" w:sz="0" w:space="0" w:color="auto"/>
          </w:divBdr>
        </w:div>
        <w:div w:id="1977756944">
          <w:marLeft w:val="0"/>
          <w:marRight w:val="0"/>
          <w:marTop w:val="0"/>
          <w:marBottom w:val="0"/>
          <w:divBdr>
            <w:top w:val="none" w:sz="0" w:space="0" w:color="auto"/>
            <w:left w:val="none" w:sz="0" w:space="0" w:color="auto"/>
            <w:bottom w:val="none" w:sz="0" w:space="0" w:color="auto"/>
            <w:right w:val="none" w:sz="0" w:space="0" w:color="auto"/>
          </w:divBdr>
        </w:div>
      </w:divsChild>
    </w:div>
    <w:div w:id="2145191792">
      <w:bodyDiv w:val="1"/>
      <w:marLeft w:val="0"/>
      <w:marRight w:val="0"/>
      <w:marTop w:val="0"/>
      <w:marBottom w:val="0"/>
      <w:divBdr>
        <w:top w:val="none" w:sz="0" w:space="0" w:color="auto"/>
        <w:left w:val="none" w:sz="0" w:space="0" w:color="auto"/>
        <w:bottom w:val="none" w:sz="0" w:space="0" w:color="auto"/>
        <w:right w:val="none" w:sz="0" w:space="0" w:color="auto"/>
      </w:divBdr>
      <w:divsChild>
        <w:div w:id="638923712">
          <w:marLeft w:val="0"/>
          <w:marRight w:val="0"/>
          <w:marTop w:val="0"/>
          <w:marBottom w:val="0"/>
          <w:divBdr>
            <w:top w:val="none" w:sz="0" w:space="0" w:color="auto"/>
            <w:left w:val="none" w:sz="0" w:space="0" w:color="auto"/>
            <w:bottom w:val="none" w:sz="0" w:space="0" w:color="auto"/>
            <w:right w:val="none" w:sz="0" w:space="0" w:color="auto"/>
          </w:divBdr>
        </w:div>
        <w:div w:id="1016419084">
          <w:marLeft w:val="0"/>
          <w:marRight w:val="0"/>
          <w:marTop w:val="0"/>
          <w:marBottom w:val="0"/>
          <w:divBdr>
            <w:top w:val="none" w:sz="0" w:space="0" w:color="auto"/>
            <w:left w:val="none" w:sz="0" w:space="0" w:color="auto"/>
            <w:bottom w:val="none" w:sz="0" w:space="0" w:color="auto"/>
            <w:right w:val="none" w:sz="0" w:space="0" w:color="auto"/>
          </w:divBdr>
        </w:div>
        <w:div w:id="1578859930">
          <w:marLeft w:val="0"/>
          <w:marRight w:val="0"/>
          <w:marTop w:val="0"/>
          <w:marBottom w:val="0"/>
          <w:divBdr>
            <w:top w:val="none" w:sz="0" w:space="0" w:color="auto"/>
            <w:left w:val="none" w:sz="0" w:space="0" w:color="auto"/>
            <w:bottom w:val="none" w:sz="0" w:space="0" w:color="auto"/>
            <w:right w:val="none" w:sz="0" w:space="0" w:color="auto"/>
          </w:divBdr>
        </w:div>
        <w:div w:id="1695887393">
          <w:marLeft w:val="0"/>
          <w:marRight w:val="0"/>
          <w:marTop w:val="0"/>
          <w:marBottom w:val="0"/>
          <w:divBdr>
            <w:top w:val="none" w:sz="0" w:space="0" w:color="auto"/>
            <w:left w:val="none" w:sz="0" w:space="0" w:color="auto"/>
            <w:bottom w:val="none" w:sz="0" w:space="0" w:color="auto"/>
            <w:right w:val="none" w:sz="0" w:space="0" w:color="auto"/>
          </w:divBdr>
          <w:divsChild>
            <w:div w:id="213277948">
              <w:marLeft w:val="0"/>
              <w:marRight w:val="0"/>
              <w:marTop w:val="0"/>
              <w:marBottom w:val="0"/>
              <w:divBdr>
                <w:top w:val="none" w:sz="0" w:space="0" w:color="auto"/>
                <w:left w:val="none" w:sz="0" w:space="0" w:color="auto"/>
                <w:bottom w:val="none" w:sz="0" w:space="0" w:color="auto"/>
                <w:right w:val="none" w:sz="0" w:space="0" w:color="auto"/>
              </w:divBdr>
            </w:div>
            <w:div w:id="249849250">
              <w:marLeft w:val="0"/>
              <w:marRight w:val="0"/>
              <w:marTop w:val="0"/>
              <w:marBottom w:val="0"/>
              <w:divBdr>
                <w:top w:val="none" w:sz="0" w:space="0" w:color="auto"/>
                <w:left w:val="none" w:sz="0" w:space="0" w:color="auto"/>
                <w:bottom w:val="none" w:sz="0" w:space="0" w:color="auto"/>
                <w:right w:val="none" w:sz="0" w:space="0" w:color="auto"/>
              </w:divBdr>
            </w:div>
            <w:div w:id="538711751">
              <w:marLeft w:val="0"/>
              <w:marRight w:val="0"/>
              <w:marTop w:val="0"/>
              <w:marBottom w:val="0"/>
              <w:divBdr>
                <w:top w:val="none" w:sz="0" w:space="0" w:color="auto"/>
                <w:left w:val="none" w:sz="0" w:space="0" w:color="auto"/>
                <w:bottom w:val="none" w:sz="0" w:space="0" w:color="auto"/>
                <w:right w:val="none" w:sz="0" w:space="0" w:color="auto"/>
              </w:divBdr>
            </w:div>
            <w:div w:id="1566062343">
              <w:marLeft w:val="0"/>
              <w:marRight w:val="0"/>
              <w:marTop w:val="0"/>
              <w:marBottom w:val="0"/>
              <w:divBdr>
                <w:top w:val="none" w:sz="0" w:space="0" w:color="auto"/>
                <w:left w:val="none" w:sz="0" w:space="0" w:color="auto"/>
                <w:bottom w:val="none" w:sz="0" w:space="0" w:color="auto"/>
                <w:right w:val="none" w:sz="0" w:space="0" w:color="auto"/>
              </w:divBdr>
            </w:div>
            <w:div w:id="1650474702">
              <w:marLeft w:val="0"/>
              <w:marRight w:val="0"/>
              <w:marTop w:val="0"/>
              <w:marBottom w:val="0"/>
              <w:divBdr>
                <w:top w:val="none" w:sz="0" w:space="0" w:color="auto"/>
                <w:left w:val="none" w:sz="0" w:space="0" w:color="auto"/>
                <w:bottom w:val="none" w:sz="0" w:space="0" w:color="auto"/>
                <w:right w:val="none" w:sz="0" w:space="0" w:color="auto"/>
              </w:divBdr>
            </w:div>
            <w:div w:id="18993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upen@supen.fi.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66C86649045D4A87937C9AA2612145" ma:contentTypeVersion="6" ma:contentTypeDescription="Crear nuevo documento." ma:contentTypeScope="" ma:versionID="8e1375b997417aad5e5edf6f93a0420e">
  <xsd:schema xmlns:xsd="http://www.w3.org/2001/XMLSchema" xmlns:xs="http://www.w3.org/2001/XMLSchema" xmlns:p="http://schemas.microsoft.com/office/2006/metadata/properties" xmlns:ns2="b18c669d-fb4a-4eb9-a4d1-62cdc1f0ce82" xmlns:ns3="8ee231e1-f229-4dc0-8779-5ce5c9a42cf9" targetNamespace="http://schemas.microsoft.com/office/2006/metadata/properties" ma:root="true" ma:fieldsID="447451ea501aabafda981d60d19f557c" ns2:_="" ns3:_="">
    <xsd:import namespace="b18c669d-fb4a-4eb9-a4d1-62cdc1f0ce82"/>
    <xsd:import namespace="8ee231e1-f229-4dc0-8779-5ce5c9a42c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c669d-fb4a-4eb9-a4d1-62cdc1f0ce82" elementFormDefault="qualified">
    <xsd:import namespace="http://schemas.microsoft.com/office/2006/documentManagement/types"/>
    <xsd:import namespace="http://schemas.microsoft.com/office/infopath/2007/PartnerControls"/>
    <xsd:element name="SharedWithUsers" ma:index="8" nillable="true" ma:displayName="Compartido c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e231e1-f229-4dc0-8779-5ce5c9a42c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4F49BB-5171-4E53-906C-583CF0EC0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c669d-fb4a-4eb9-a4d1-62cdc1f0ce82"/>
    <ds:schemaRef ds:uri="8ee231e1-f229-4dc0-8779-5ce5c9a42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F356CF-F009-4CBE-B807-E450DF31096A}">
  <ds:schemaRefs>
    <ds:schemaRef ds:uri="http://schemas.openxmlformats.org/officeDocument/2006/bibliography"/>
  </ds:schemaRefs>
</ds:datastoreItem>
</file>

<file path=customXml/itemProps3.xml><?xml version="1.0" encoding="utf-8"?>
<ds:datastoreItem xmlns:ds="http://schemas.openxmlformats.org/officeDocument/2006/customXml" ds:itemID="{25C46A90-A467-4422-A5A2-B169B99482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0B0FA2-1340-4864-A418-2D12EAB933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2571</Words>
  <Characters>14143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Banco Central de Costa Rica</Company>
  <LinksUpToDate>false</LinksUpToDate>
  <CharactersWithSpaces>16681</CharactersWithSpaces>
  <SharedDoc>false</SharedDoc>
  <HLinks>
    <vt:vector size="6" baseType="variant">
      <vt:variant>
        <vt:i4>5767214</vt:i4>
      </vt:variant>
      <vt:variant>
        <vt:i4>0</vt:i4>
      </vt:variant>
      <vt:variant>
        <vt:i4>0</vt:i4>
      </vt:variant>
      <vt:variant>
        <vt:i4>5</vt:i4>
      </vt:variant>
      <vt:variant>
        <vt:lpwstr>mailto:supen@supen.fi.cr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QUESADA FERNANDEZ MARIA ISABEL</dc:creator>
  <cp:keywords/>
  <dc:description/>
  <cp:lastModifiedBy>RODRIGUEZ BOVIERI GIANFRANCO</cp:lastModifiedBy>
  <cp:revision>1</cp:revision>
  <dcterms:created xsi:type="dcterms:W3CDTF">2025-08-28T14:44:00Z</dcterms:created>
  <dcterms:modified xsi:type="dcterms:W3CDTF">2025-08-28T14:44:00Z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62272c96,792d2ca,6e8a8499</vt:lpwstr>
  </property>
  <property fmtid="{D5CDD505-2E9C-101B-9397-08002B2CF9AE}" pid="3" name="ClassificationContentMarkingFooterFontProps">
    <vt:lpwstr>#000000,10,Calibri</vt:lpwstr>
  </property>
  <property fmtid="{D5CDD505-2E9C-101B-9397-08002B2CF9AE}" pid="4" name="ClassificationContentMarkingFooterText">
    <vt:lpwstr>Uso Interno</vt:lpwstr>
  </property>
  <property fmtid="{D5CDD505-2E9C-101B-9397-08002B2CF9AE}" pid="5" name="MSIP_Label_b8b4be34-365a-4a68-b9fb-75c1b6874315_Enabled">
    <vt:lpwstr>true</vt:lpwstr>
  </property>
  <property fmtid="{D5CDD505-2E9C-101B-9397-08002B2CF9AE}" pid="6" name="MSIP_Label_b8b4be34-365a-4a68-b9fb-75c1b6874315_SetDate">
    <vt:lpwstr>2025-07-01T15:31:30Z</vt:lpwstr>
  </property>
  <property fmtid="{D5CDD505-2E9C-101B-9397-08002B2CF9AE}" pid="7" name="MSIP_Label_b8b4be34-365a-4a68-b9fb-75c1b6874315_Method">
    <vt:lpwstr>Standard</vt:lpwstr>
  </property>
  <property fmtid="{D5CDD505-2E9C-101B-9397-08002B2CF9AE}" pid="8" name="MSIP_Label_b8b4be34-365a-4a68-b9fb-75c1b6874315_Name">
    <vt:lpwstr>b8b4be34-365a-4a68-b9fb-75c1b6874315</vt:lpwstr>
  </property>
  <property fmtid="{D5CDD505-2E9C-101B-9397-08002B2CF9AE}" pid="9" name="MSIP_Label_b8b4be34-365a-4a68-b9fb-75c1b6874315_SiteId">
    <vt:lpwstr>618d0a45-25a6-4618-9f80-8f70a435ee52</vt:lpwstr>
  </property>
  <property fmtid="{D5CDD505-2E9C-101B-9397-08002B2CF9AE}" pid="10" name="MSIP_Label_b8b4be34-365a-4a68-b9fb-75c1b6874315_ActionId">
    <vt:lpwstr>a032b210-6141-441c-ab7a-ca46a99eec69</vt:lpwstr>
  </property>
  <property fmtid="{D5CDD505-2E9C-101B-9397-08002B2CF9AE}" pid="11" name="MSIP_Label_b8b4be34-365a-4a68-b9fb-75c1b6874315_ContentBits">
    <vt:lpwstr>2</vt:lpwstr>
  </property>
  <property fmtid="{D5CDD505-2E9C-101B-9397-08002B2CF9AE}" pid="12" name="MSIP_Label_b8b4be34-365a-4a68-b9fb-75c1b6874315_Tag">
    <vt:lpwstr>10, 3, 0, 1</vt:lpwstr>
  </property>
  <property fmtid="{D5CDD505-2E9C-101B-9397-08002B2CF9AE}" pid="13" name="ContentTypeId">
    <vt:lpwstr>0x0101009F66C86649045D4A87937C9AA2612145</vt:lpwstr>
  </property>
</Properties>
</file>